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20769F83" w14:textId="13D8D06C" w:rsidR="00C2265F" w:rsidRPr="00A20E43" w:rsidRDefault="00000000" w:rsidP="00A20E43">
      <w:pPr>
        <w:snapToGrid w:val="0"/>
        <w:spacing w:line="360" w:lineRule="auto"/>
        <w:jc w:val="left"/>
        <w:rPr>
          <w:rFonts w:eastAsiaTheme="majorEastAsia"/>
          <w:color w:val="000000"/>
          <w:sz w:val="32"/>
          <w:szCs w:val="32"/>
        </w:rPr>
      </w:pPr>
      <w:r>
        <w:rPr>
          <w:rFonts w:eastAsiaTheme="majorEastAsia"/>
          <w:color w:val="000000"/>
          <w:sz w:val="32"/>
          <w:szCs w:val="32"/>
        </w:rPr>
        <w:t>附件</w:t>
      </w:r>
      <w:r>
        <w:rPr>
          <w:rFonts w:eastAsiaTheme="majorEastAsia"/>
          <w:color w:val="000000"/>
          <w:sz w:val="32"/>
          <w:szCs w:val="32"/>
        </w:rPr>
        <w:t>1</w:t>
      </w:r>
    </w:p>
    <w:p w14:paraId="01D21AC4" w14:textId="77777777" w:rsidR="00C2265F" w:rsidRDefault="00000000">
      <w:pPr>
        <w:snapToGrid w:val="0"/>
        <w:spacing w:line="360" w:lineRule="auto"/>
        <w:jc w:val="center"/>
        <w:rPr>
          <w:b/>
          <w:sz w:val="32"/>
          <w:szCs w:val="32"/>
        </w:rPr>
      </w:pPr>
      <w:r>
        <w:rPr>
          <w:b/>
          <w:sz w:val="32"/>
          <w:szCs w:val="32"/>
        </w:rPr>
        <w:t>协会标准项目建议书</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37"/>
        <w:gridCol w:w="532"/>
        <w:gridCol w:w="528"/>
        <w:gridCol w:w="988"/>
        <w:gridCol w:w="799"/>
        <w:gridCol w:w="760"/>
        <w:gridCol w:w="911"/>
        <w:gridCol w:w="1869"/>
      </w:tblGrid>
      <w:tr w:rsidR="00C2265F" w14:paraId="182FFD51" w14:textId="77777777" w:rsidTr="009B68CF">
        <w:trPr>
          <w:trHeight w:val="798"/>
          <w:jc w:val="center"/>
        </w:trPr>
        <w:tc>
          <w:tcPr>
            <w:tcW w:w="1555" w:type="dxa"/>
            <w:tcBorders>
              <w:top w:val="single" w:sz="4" w:space="0" w:color="auto"/>
              <w:left w:val="single" w:sz="4" w:space="0" w:color="auto"/>
              <w:bottom w:val="single" w:sz="4" w:space="0" w:color="auto"/>
              <w:right w:val="single" w:sz="4" w:space="0" w:color="auto"/>
            </w:tcBorders>
            <w:vAlign w:val="center"/>
          </w:tcPr>
          <w:p w14:paraId="74599130" w14:textId="77777777" w:rsidR="00C2265F" w:rsidRDefault="00000000">
            <w:pPr>
              <w:snapToGrid w:val="0"/>
              <w:spacing w:line="360" w:lineRule="auto"/>
              <w:jc w:val="center"/>
              <w:rPr>
                <w:sz w:val="18"/>
                <w:szCs w:val="18"/>
              </w:rPr>
            </w:pPr>
            <w:r>
              <w:rPr>
                <w:sz w:val="18"/>
                <w:szCs w:val="18"/>
              </w:rPr>
              <w:t>建议项目名称</w:t>
            </w:r>
          </w:p>
          <w:p w14:paraId="2B23E34A" w14:textId="77777777" w:rsidR="00C2265F" w:rsidRDefault="00000000">
            <w:pPr>
              <w:snapToGrid w:val="0"/>
              <w:spacing w:line="360" w:lineRule="auto"/>
              <w:ind w:leftChars="-6" w:hangingChars="7" w:hanging="13"/>
              <w:jc w:val="center"/>
              <w:rPr>
                <w:sz w:val="18"/>
                <w:szCs w:val="18"/>
              </w:rPr>
            </w:pPr>
            <w:r>
              <w:rPr>
                <w:sz w:val="18"/>
                <w:szCs w:val="18"/>
              </w:rPr>
              <w:t>(</w:t>
            </w:r>
            <w:r>
              <w:rPr>
                <w:sz w:val="18"/>
                <w:szCs w:val="18"/>
              </w:rPr>
              <w:t>中文</w:t>
            </w:r>
            <w:r>
              <w:rPr>
                <w:sz w:val="18"/>
                <w:szCs w:val="18"/>
              </w:rPr>
              <w:t>)</w:t>
            </w:r>
          </w:p>
        </w:tc>
        <w:tc>
          <w:tcPr>
            <w:tcW w:w="3685" w:type="dxa"/>
            <w:gridSpan w:val="4"/>
            <w:tcBorders>
              <w:top w:val="single" w:sz="4" w:space="0" w:color="auto"/>
              <w:left w:val="single" w:sz="4" w:space="0" w:color="auto"/>
              <w:bottom w:val="single" w:sz="4" w:space="0" w:color="auto"/>
              <w:right w:val="single" w:sz="4" w:space="0" w:color="auto"/>
            </w:tcBorders>
            <w:vAlign w:val="center"/>
          </w:tcPr>
          <w:p w14:paraId="1AD35A3D" w14:textId="77777777" w:rsidR="00C2265F" w:rsidRDefault="00000000">
            <w:pPr>
              <w:snapToGrid w:val="0"/>
              <w:spacing w:line="360" w:lineRule="auto"/>
              <w:rPr>
                <w:sz w:val="18"/>
                <w:szCs w:val="18"/>
              </w:rPr>
            </w:pPr>
            <w:r>
              <w:rPr>
                <w:sz w:val="18"/>
                <w:szCs w:val="18"/>
              </w:rPr>
              <w:t>超高韧性高性能混凝土应用技术规程</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9398D29" w14:textId="77777777" w:rsidR="00C2265F" w:rsidRDefault="00000000">
            <w:pPr>
              <w:snapToGrid w:val="0"/>
              <w:spacing w:line="360" w:lineRule="auto"/>
              <w:jc w:val="center"/>
              <w:rPr>
                <w:sz w:val="18"/>
                <w:szCs w:val="18"/>
              </w:rPr>
            </w:pPr>
            <w:r>
              <w:rPr>
                <w:sz w:val="18"/>
                <w:szCs w:val="18"/>
              </w:rPr>
              <w:t>建议项目名称</w:t>
            </w:r>
          </w:p>
          <w:p w14:paraId="6FE91DCE" w14:textId="77777777" w:rsidR="00C2265F" w:rsidRDefault="00000000">
            <w:pPr>
              <w:snapToGrid w:val="0"/>
              <w:spacing w:line="360" w:lineRule="auto"/>
              <w:jc w:val="center"/>
              <w:rPr>
                <w:sz w:val="18"/>
                <w:szCs w:val="18"/>
              </w:rPr>
            </w:pPr>
            <w:r>
              <w:rPr>
                <w:sz w:val="18"/>
                <w:szCs w:val="18"/>
              </w:rPr>
              <w:t>(</w:t>
            </w:r>
            <w:r>
              <w:rPr>
                <w:sz w:val="18"/>
                <w:szCs w:val="18"/>
              </w:rPr>
              <w:t>英文</w:t>
            </w:r>
            <w:r>
              <w:rPr>
                <w:sz w:val="18"/>
                <w:szCs w:val="18"/>
              </w:rPr>
              <w:t>)</w:t>
            </w:r>
          </w:p>
        </w:tc>
        <w:tc>
          <w:tcPr>
            <w:tcW w:w="2780" w:type="dxa"/>
            <w:gridSpan w:val="2"/>
            <w:tcBorders>
              <w:top w:val="single" w:sz="4" w:space="0" w:color="auto"/>
              <w:left w:val="single" w:sz="4" w:space="0" w:color="auto"/>
              <w:bottom w:val="single" w:sz="4" w:space="0" w:color="auto"/>
              <w:right w:val="single" w:sz="4" w:space="0" w:color="auto"/>
            </w:tcBorders>
            <w:vAlign w:val="center"/>
          </w:tcPr>
          <w:p w14:paraId="5D2965B7" w14:textId="1A4F523A" w:rsidR="00C2265F" w:rsidRPr="005374CE" w:rsidRDefault="00006694" w:rsidP="005374CE">
            <w:pPr>
              <w:snapToGrid w:val="0"/>
              <w:jc w:val="left"/>
              <w:rPr>
                <w:rFonts w:ascii="宋体" w:hAnsi="宋体"/>
                <w:sz w:val="18"/>
                <w:szCs w:val="18"/>
              </w:rPr>
            </w:pPr>
            <w:r>
              <w:rPr>
                <w:rFonts w:ascii="宋体" w:hAnsi="宋体"/>
                <w:sz w:val="18"/>
                <w:szCs w:val="18"/>
              </w:rPr>
              <w:t>T</w:t>
            </w:r>
            <w:r>
              <w:rPr>
                <w:rFonts w:ascii="宋体" w:hAnsi="宋体" w:hint="eastAsia"/>
                <w:sz w:val="18"/>
                <w:szCs w:val="18"/>
              </w:rPr>
              <w:t>echnical</w:t>
            </w:r>
            <w:r>
              <w:rPr>
                <w:rFonts w:ascii="宋体" w:hAnsi="宋体"/>
                <w:sz w:val="18"/>
                <w:szCs w:val="18"/>
              </w:rPr>
              <w:t xml:space="preserve"> </w:t>
            </w:r>
            <w:r>
              <w:rPr>
                <w:rFonts w:ascii="宋体" w:hAnsi="宋体" w:hint="eastAsia"/>
                <w:sz w:val="18"/>
                <w:szCs w:val="18"/>
              </w:rPr>
              <w:t>code</w:t>
            </w:r>
            <w:r>
              <w:rPr>
                <w:rFonts w:ascii="宋体" w:hAnsi="宋体"/>
                <w:sz w:val="18"/>
                <w:szCs w:val="18"/>
              </w:rPr>
              <w:t xml:space="preserve"> </w:t>
            </w:r>
            <w:r>
              <w:rPr>
                <w:rFonts w:ascii="宋体" w:hAnsi="宋体" w:hint="eastAsia"/>
                <w:sz w:val="18"/>
                <w:szCs w:val="18"/>
              </w:rPr>
              <w:t>for</w:t>
            </w:r>
            <w:r>
              <w:rPr>
                <w:rFonts w:ascii="宋体" w:hAnsi="宋体"/>
                <w:sz w:val="18"/>
                <w:szCs w:val="18"/>
              </w:rPr>
              <w:t xml:space="preserve"> </w:t>
            </w:r>
            <w:r>
              <w:rPr>
                <w:rFonts w:ascii="宋体" w:hAnsi="宋体" w:hint="eastAsia"/>
                <w:sz w:val="18"/>
                <w:szCs w:val="18"/>
              </w:rPr>
              <w:t>ul</w:t>
            </w:r>
            <w:r w:rsidRPr="005374CE">
              <w:rPr>
                <w:rFonts w:ascii="宋体" w:hAnsi="宋体"/>
                <w:sz w:val="18"/>
                <w:szCs w:val="18"/>
              </w:rPr>
              <w:t xml:space="preserve">tra-high toughness high performance concrete </w:t>
            </w:r>
          </w:p>
        </w:tc>
      </w:tr>
      <w:tr w:rsidR="00C2265F" w14:paraId="4D8AE71C" w14:textId="77777777" w:rsidTr="009B68CF">
        <w:trPr>
          <w:trHeight w:val="412"/>
          <w:jc w:val="center"/>
        </w:trPr>
        <w:tc>
          <w:tcPr>
            <w:tcW w:w="1555" w:type="dxa"/>
            <w:tcBorders>
              <w:top w:val="single" w:sz="4" w:space="0" w:color="auto"/>
              <w:left w:val="single" w:sz="4" w:space="0" w:color="auto"/>
              <w:bottom w:val="single" w:sz="4" w:space="0" w:color="auto"/>
              <w:right w:val="single" w:sz="4" w:space="0" w:color="auto"/>
            </w:tcBorders>
            <w:vAlign w:val="center"/>
          </w:tcPr>
          <w:p w14:paraId="0415CC1E" w14:textId="77777777" w:rsidR="00C2265F" w:rsidRDefault="00000000">
            <w:pPr>
              <w:snapToGrid w:val="0"/>
              <w:spacing w:line="360" w:lineRule="auto"/>
              <w:jc w:val="center"/>
              <w:rPr>
                <w:sz w:val="18"/>
                <w:szCs w:val="18"/>
              </w:rPr>
            </w:pPr>
            <w:r>
              <w:rPr>
                <w:sz w:val="18"/>
                <w:szCs w:val="18"/>
              </w:rPr>
              <w:t>制定或修订</w:t>
            </w:r>
          </w:p>
        </w:tc>
        <w:tc>
          <w:tcPr>
            <w:tcW w:w="2169" w:type="dxa"/>
            <w:gridSpan w:val="2"/>
            <w:tcBorders>
              <w:top w:val="single" w:sz="4" w:space="0" w:color="auto"/>
              <w:left w:val="single" w:sz="4" w:space="0" w:color="auto"/>
              <w:bottom w:val="single" w:sz="4" w:space="0" w:color="auto"/>
              <w:right w:val="single" w:sz="4" w:space="0" w:color="auto"/>
            </w:tcBorders>
            <w:vAlign w:val="center"/>
          </w:tcPr>
          <w:p w14:paraId="53445D82" w14:textId="77777777" w:rsidR="00C2265F" w:rsidRDefault="00000000">
            <w:pPr>
              <w:snapToGrid w:val="0"/>
              <w:spacing w:line="360" w:lineRule="auto"/>
              <w:rPr>
                <w:sz w:val="18"/>
                <w:szCs w:val="18"/>
              </w:rPr>
            </w:pPr>
            <w:r>
              <w:rPr>
                <w:sz w:val="18"/>
                <w:szCs w:val="18"/>
              </w:rPr>
              <w:sym w:font="Wingdings 2" w:char="F052"/>
            </w:r>
            <w:r>
              <w:rPr>
                <w:sz w:val="18"/>
                <w:szCs w:val="18"/>
              </w:rPr>
              <w:t xml:space="preserve"> </w:t>
            </w:r>
            <w:r>
              <w:rPr>
                <w:sz w:val="18"/>
                <w:szCs w:val="18"/>
              </w:rPr>
              <w:t>制定</w:t>
            </w:r>
          </w:p>
        </w:tc>
        <w:tc>
          <w:tcPr>
            <w:tcW w:w="1516" w:type="dxa"/>
            <w:gridSpan w:val="2"/>
            <w:tcBorders>
              <w:top w:val="single" w:sz="4" w:space="0" w:color="auto"/>
              <w:left w:val="single" w:sz="4" w:space="0" w:color="auto"/>
              <w:bottom w:val="single" w:sz="4" w:space="0" w:color="auto"/>
              <w:right w:val="single" w:sz="4" w:space="0" w:color="auto"/>
            </w:tcBorders>
            <w:vAlign w:val="center"/>
          </w:tcPr>
          <w:p w14:paraId="00C4306D" w14:textId="77777777" w:rsidR="00C2265F" w:rsidRDefault="00000000">
            <w:pPr>
              <w:snapToGrid w:val="0"/>
              <w:spacing w:line="360" w:lineRule="auto"/>
              <w:rPr>
                <w:sz w:val="18"/>
                <w:szCs w:val="18"/>
              </w:rPr>
            </w:pPr>
            <w:r>
              <w:rPr>
                <w:rFonts w:ascii="宋体" w:hAnsi="宋体" w:hint="eastAsia"/>
                <w:sz w:val="18"/>
                <w:szCs w:val="18"/>
              </w:rPr>
              <w:t>□</w:t>
            </w:r>
            <w:r>
              <w:rPr>
                <w:sz w:val="18"/>
                <w:szCs w:val="18"/>
              </w:rPr>
              <w:t xml:space="preserve"> </w:t>
            </w:r>
            <w:r>
              <w:rPr>
                <w:sz w:val="18"/>
                <w:szCs w:val="18"/>
              </w:rPr>
              <w:t>修订</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82842B" w14:textId="77777777" w:rsidR="00C2265F" w:rsidRDefault="00000000">
            <w:pPr>
              <w:snapToGrid w:val="0"/>
              <w:spacing w:line="360" w:lineRule="auto"/>
              <w:jc w:val="center"/>
              <w:rPr>
                <w:sz w:val="18"/>
                <w:szCs w:val="18"/>
              </w:rPr>
            </w:pPr>
            <w:r>
              <w:rPr>
                <w:sz w:val="18"/>
                <w:szCs w:val="18"/>
              </w:rPr>
              <w:t>被修订标准号</w:t>
            </w:r>
          </w:p>
        </w:tc>
        <w:tc>
          <w:tcPr>
            <w:tcW w:w="2780" w:type="dxa"/>
            <w:gridSpan w:val="2"/>
            <w:tcBorders>
              <w:top w:val="single" w:sz="4" w:space="0" w:color="auto"/>
              <w:left w:val="single" w:sz="4" w:space="0" w:color="auto"/>
              <w:bottom w:val="single" w:sz="4" w:space="0" w:color="auto"/>
              <w:right w:val="single" w:sz="4" w:space="0" w:color="auto"/>
            </w:tcBorders>
            <w:vAlign w:val="center"/>
          </w:tcPr>
          <w:p w14:paraId="07150C70" w14:textId="77777777" w:rsidR="00C2265F" w:rsidRDefault="00000000" w:rsidP="00006694">
            <w:pPr>
              <w:snapToGrid w:val="0"/>
              <w:spacing w:line="360" w:lineRule="auto"/>
              <w:jc w:val="center"/>
              <w:rPr>
                <w:sz w:val="18"/>
                <w:szCs w:val="18"/>
              </w:rPr>
            </w:pPr>
            <w:r>
              <w:rPr>
                <w:rFonts w:hint="eastAsia"/>
                <w:sz w:val="18"/>
                <w:szCs w:val="18"/>
              </w:rPr>
              <w:t>/</w:t>
            </w:r>
          </w:p>
        </w:tc>
      </w:tr>
      <w:tr w:rsidR="00C2265F" w14:paraId="29338140" w14:textId="77777777" w:rsidTr="009B68CF">
        <w:trPr>
          <w:trHeight w:val="419"/>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D0F422" w14:textId="77777777" w:rsidR="00C2265F" w:rsidRDefault="00000000">
            <w:pPr>
              <w:snapToGrid w:val="0"/>
              <w:spacing w:line="360" w:lineRule="auto"/>
              <w:jc w:val="center"/>
              <w:rPr>
                <w:sz w:val="18"/>
                <w:szCs w:val="18"/>
              </w:rPr>
            </w:pPr>
            <w:r>
              <w:rPr>
                <w:sz w:val="18"/>
                <w:szCs w:val="18"/>
              </w:rPr>
              <w:t>采用程度</w:t>
            </w:r>
          </w:p>
        </w:tc>
        <w:tc>
          <w:tcPr>
            <w:tcW w:w="1637" w:type="dxa"/>
            <w:tcBorders>
              <w:top w:val="single" w:sz="4" w:space="0" w:color="auto"/>
              <w:left w:val="single" w:sz="4" w:space="0" w:color="auto"/>
              <w:bottom w:val="single" w:sz="4" w:space="0" w:color="auto"/>
              <w:right w:val="single" w:sz="4" w:space="0" w:color="auto"/>
            </w:tcBorders>
            <w:vAlign w:val="center"/>
          </w:tcPr>
          <w:p w14:paraId="3F32B0B7" w14:textId="77777777" w:rsidR="00C2265F" w:rsidRDefault="00000000">
            <w:pPr>
              <w:snapToGrid w:val="0"/>
              <w:spacing w:line="360" w:lineRule="auto"/>
              <w:rPr>
                <w:sz w:val="18"/>
                <w:szCs w:val="18"/>
              </w:rPr>
            </w:pPr>
            <w:r>
              <w:rPr>
                <w:rFonts w:ascii="宋体" w:hAnsi="宋体" w:hint="eastAsia"/>
                <w:sz w:val="18"/>
                <w:szCs w:val="18"/>
              </w:rPr>
              <w:t>□</w:t>
            </w:r>
            <w:r>
              <w:rPr>
                <w:sz w:val="18"/>
                <w:szCs w:val="18"/>
              </w:rPr>
              <w:t xml:space="preserve"> IDT</w:t>
            </w:r>
          </w:p>
        </w:tc>
        <w:tc>
          <w:tcPr>
            <w:tcW w:w="1060" w:type="dxa"/>
            <w:gridSpan w:val="2"/>
            <w:tcBorders>
              <w:top w:val="single" w:sz="4" w:space="0" w:color="auto"/>
              <w:left w:val="single" w:sz="4" w:space="0" w:color="auto"/>
              <w:bottom w:val="single" w:sz="4" w:space="0" w:color="auto"/>
              <w:right w:val="single" w:sz="4" w:space="0" w:color="auto"/>
            </w:tcBorders>
            <w:vAlign w:val="center"/>
          </w:tcPr>
          <w:p w14:paraId="16B239B2" w14:textId="77777777" w:rsidR="00C2265F" w:rsidRDefault="00000000">
            <w:pPr>
              <w:snapToGrid w:val="0"/>
              <w:spacing w:line="360" w:lineRule="auto"/>
              <w:rPr>
                <w:sz w:val="18"/>
                <w:szCs w:val="18"/>
              </w:rPr>
            </w:pPr>
            <w:r>
              <w:rPr>
                <w:rFonts w:ascii="宋体" w:hAnsi="宋体" w:hint="eastAsia"/>
                <w:sz w:val="18"/>
                <w:szCs w:val="18"/>
              </w:rPr>
              <w:t>□</w:t>
            </w:r>
            <w:r>
              <w:rPr>
                <w:sz w:val="18"/>
                <w:szCs w:val="18"/>
              </w:rPr>
              <w:t xml:space="preserve"> MOD</w:t>
            </w:r>
          </w:p>
        </w:tc>
        <w:tc>
          <w:tcPr>
            <w:tcW w:w="988" w:type="dxa"/>
            <w:tcBorders>
              <w:top w:val="single" w:sz="4" w:space="0" w:color="auto"/>
              <w:left w:val="single" w:sz="4" w:space="0" w:color="auto"/>
              <w:bottom w:val="single" w:sz="4" w:space="0" w:color="auto"/>
              <w:right w:val="single" w:sz="4" w:space="0" w:color="auto"/>
            </w:tcBorders>
            <w:vAlign w:val="center"/>
          </w:tcPr>
          <w:p w14:paraId="4E5C13A4" w14:textId="77777777" w:rsidR="00C2265F" w:rsidRDefault="00000000">
            <w:pPr>
              <w:snapToGrid w:val="0"/>
              <w:spacing w:line="360" w:lineRule="auto"/>
              <w:rPr>
                <w:sz w:val="18"/>
                <w:szCs w:val="18"/>
              </w:rPr>
            </w:pPr>
            <w:r>
              <w:rPr>
                <w:rFonts w:ascii="宋体" w:hAnsi="宋体" w:hint="eastAsia"/>
                <w:sz w:val="18"/>
                <w:szCs w:val="18"/>
              </w:rPr>
              <w:t>□</w:t>
            </w:r>
            <w:r>
              <w:rPr>
                <w:sz w:val="18"/>
                <w:szCs w:val="18"/>
              </w:rPr>
              <w:t xml:space="preserve"> NEQ</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D6A5A56" w14:textId="77777777" w:rsidR="00C2265F" w:rsidRDefault="00000000">
            <w:pPr>
              <w:snapToGrid w:val="0"/>
              <w:spacing w:line="360" w:lineRule="auto"/>
              <w:jc w:val="center"/>
              <w:rPr>
                <w:sz w:val="18"/>
                <w:szCs w:val="18"/>
              </w:rPr>
            </w:pPr>
            <w:r>
              <w:rPr>
                <w:sz w:val="18"/>
                <w:szCs w:val="18"/>
              </w:rPr>
              <w:t>采标号</w:t>
            </w:r>
          </w:p>
        </w:tc>
        <w:tc>
          <w:tcPr>
            <w:tcW w:w="2780" w:type="dxa"/>
            <w:gridSpan w:val="2"/>
            <w:tcBorders>
              <w:top w:val="single" w:sz="4" w:space="0" w:color="auto"/>
              <w:left w:val="single" w:sz="4" w:space="0" w:color="auto"/>
              <w:bottom w:val="single" w:sz="4" w:space="0" w:color="auto"/>
              <w:right w:val="single" w:sz="4" w:space="0" w:color="auto"/>
            </w:tcBorders>
            <w:vAlign w:val="center"/>
          </w:tcPr>
          <w:p w14:paraId="34187454" w14:textId="77777777" w:rsidR="00C2265F" w:rsidRDefault="00000000" w:rsidP="00006694">
            <w:pPr>
              <w:snapToGrid w:val="0"/>
              <w:spacing w:line="360" w:lineRule="auto"/>
              <w:jc w:val="center"/>
              <w:rPr>
                <w:sz w:val="18"/>
                <w:szCs w:val="18"/>
              </w:rPr>
            </w:pPr>
            <w:r>
              <w:rPr>
                <w:rFonts w:hint="eastAsia"/>
                <w:sz w:val="18"/>
                <w:szCs w:val="18"/>
              </w:rPr>
              <w:t>/</w:t>
            </w:r>
          </w:p>
        </w:tc>
      </w:tr>
      <w:tr w:rsidR="00C2265F" w14:paraId="360C7C1C" w14:textId="77777777" w:rsidTr="009B68CF">
        <w:trPr>
          <w:trHeight w:val="90"/>
          <w:jc w:val="center"/>
        </w:trPr>
        <w:tc>
          <w:tcPr>
            <w:tcW w:w="1555" w:type="dxa"/>
            <w:tcBorders>
              <w:top w:val="single" w:sz="4" w:space="0" w:color="auto"/>
              <w:left w:val="single" w:sz="4" w:space="0" w:color="auto"/>
              <w:bottom w:val="single" w:sz="4" w:space="0" w:color="auto"/>
              <w:right w:val="single" w:sz="4" w:space="0" w:color="auto"/>
            </w:tcBorders>
            <w:vAlign w:val="center"/>
          </w:tcPr>
          <w:p w14:paraId="37F239B6" w14:textId="77777777" w:rsidR="00C2265F" w:rsidRDefault="00000000">
            <w:pPr>
              <w:snapToGrid w:val="0"/>
              <w:spacing w:line="360" w:lineRule="auto"/>
              <w:jc w:val="center"/>
              <w:rPr>
                <w:sz w:val="18"/>
                <w:szCs w:val="18"/>
              </w:rPr>
            </w:pPr>
            <w:r>
              <w:rPr>
                <w:sz w:val="18"/>
                <w:szCs w:val="18"/>
              </w:rPr>
              <w:t>国际标准名称（中文）</w:t>
            </w:r>
          </w:p>
        </w:tc>
        <w:tc>
          <w:tcPr>
            <w:tcW w:w="3685" w:type="dxa"/>
            <w:gridSpan w:val="4"/>
            <w:tcBorders>
              <w:top w:val="single" w:sz="4" w:space="0" w:color="auto"/>
              <w:left w:val="single" w:sz="4" w:space="0" w:color="auto"/>
              <w:bottom w:val="single" w:sz="4" w:space="0" w:color="auto"/>
              <w:right w:val="single" w:sz="4" w:space="0" w:color="auto"/>
            </w:tcBorders>
            <w:vAlign w:val="center"/>
          </w:tcPr>
          <w:p w14:paraId="629CBD34" w14:textId="77777777" w:rsidR="00C2265F" w:rsidRDefault="00000000" w:rsidP="00006694">
            <w:pPr>
              <w:snapToGrid w:val="0"/>
              <w:spacing w:line="360" w:lineRule="auto"/>
              <w:jc w:val="center"/>
              <w:rPr>
                <w:sz w:val="18"/>
                <w:szCs w:val="18"/>
              </w:rPr>
            </w:pPr>
            <w:r>
              <w:rPr>
                <w:rFonts w:hint="eastAsia"/>
                <w:sz w:val="18"/>
                <w:szCs w:val="18"/>
              </w:rPr>
              <w: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21355AC" w14:textId="77777777" w:rsidR="00C2265F" w:rsidRDefault="00000000">
            <w:pPr>
              <w:snapToGrid w:val="0"/>
              <w:spacing w:line="360" w:lineRule="auto"/>
              <w:jc w:val="center"/>
              <w:rPr>
                <w:sz w:val="18"/>
                <w:szCs w:val="18"/>
              </w:rPr>
            </w:pPr>
            <w:r>
              <w:rPr>
                <w:sz w:val="18"/>
                <w:szCs w:val="18"/>
              </w:rPr>
              <w:t>国际标准名称（英文）</w:t>
            </w:r>
          </w:p>
        </w:tc>
        <w:tc>
          <w:tcPr>
            <w:tcW w:w="2780" w:type="dxa"/>
            <w:gridSpan w:val="2"/>
            <w:tcBorders>
              <w:top w:val="single" w:sz="4" w:space="0" w:color="auto"/>
              <w:left w:val="single" w:sz="4" w:space="0" w:color="auto"/>
              <w:bottom w:val="single" w:sz="4" w:space="0" w:color="auto"/>
              <w:right w:val="single" w:sz="4" w:space="0" w:color="auto"/>
            </w:tcBorders>
            <w:vAlign w:val="center"/>
          </w:tcPr>
          <w:p w14:paraId="2ACA82E6" w14:textId="77777777" w:rsidR="00C2265F" w:rsidRDefault="00000000" w:rsidP="00006694">
            <w:pPr>
              <w:snapToGrid w:val="0"/>
              <w:spacing w:line="360" w:lineRule="auto"/>
              <w:jc w:val="center"/>
              <w:rPr>
                <w:sz w:val="18"/>
                <w:szCs w:val="18"/>
              </w:rPr>
            </w:pPr>
            <w:r>
              <w:rPr>
                <w:rFonts w:hint="eastAsia"/>
                <w:sz w:val="18"/>
                <w:szCs w:val="18"/>
              </w:rPr>
              <w:t>/</w:t>
            </w:r>
          </w:p>
        </w:tc>
      </w:tr>
      <w:tr w:rsidR="00C2265F" w14:paraId="4F7FDC98" w14:textId="77777777" w:rsidTr="009B68CF">
        <w:trPr>
          <w:trHeight w:val="90"/>
          <w:jc w:val="center"/>
        </w:trPr>
        <w:tc>
          <w:tcPr>
            <w:tcW w:w="1555" w:type="dxa"/>
            <w:tcBorders>
              <w:top w:val="single" w:sz="4" w:space="0" w:color="auto"/>
              <w:left w:val="single" w:sz="4" w:space="0" w:color="auto"/>
              <w:bottom w:val="single" w:sz="4" w:space="0" w:color="auto"/>
              <w:right w:val="single" w:sz="4" w:space="0" w:color="auto"/>
            </w:tcBorders>
            <w:vAlign w:val="center"/>
          </w:tcPr>
          <w:p w14:paraId="18020DC0" w14:textId="77777777" w:rsidR="00C2265F" w:rsidRDefault="00000000">
            <w:pPr>
              <w:snapToGrid w:val="0"/>
              <w:spacing w:line="360" w:lineRule="auto"/>
              <w:jc w:val="center"/>
              <w:rPr>
                <w:sz w:val="18"/>
                <w:szCs w:val="18"/>
              </w:rPr>
            </w:pPr>
            <w:r>
              <w:rPr>
                <w:sz w:val="18"/>
                <w:szCs w:val="18"/>
              </w:rPr>
              <w:t>ICS</w:t>
            </w:r>
            <w:r>
              <w:rPr>
                <w:sz w:val="18"/>
                <w:szCs w:val="18"/>
              </w:rPr>
              <w:t>分类号</w:t>
            </w:r>
          </w:p>
        </w:tc>
        <w:tc>
          <w:tcPr>
            <w:tcW w:w="3685" w:type="dxa"/>
            <w:gridSpan w:val="4"/>
            <w:tcBorders>
              <w:top w:val="single" w:sz="4" w:space="0" w:color="auto"/>
              <w:left w:val="single" w:sz="4" w:space="0" w:color="auto"/>
              <w:bottom w:val="single" w:sz="4" w:space="0" w:color="auto"/>
              <w:right w:val="single" w:sz="4" w:space="0" w:color="auto"/>
            </w:tcBorders>
            <w:vAlign w:val="center"/>
          </w:tcPr>
          <w:p w14:paraId="21D62E7B" w14:textId="77777777" w:rsidR="00C2265F" w:rsidRDefault="00000000" w:rsidP="009B68CF">
            <w:pPr>
              <w:snapToGrid w:val="0"/>
              <w:spacing w:line="360" w:lineRule="auto"/>
              <w:jc w:val="center"/>
              <w:rPr>
                <w:sz w:val="18"/>
                <w:szCs w:val="18"/>
              </w:rPr>
            </w:pPr>
            <w:r>
              <w:rPr>
                <w:sz w:val="18"/>
                <w:szCs w:val="18"/>
              </w:rPr>
              <w:t>01.040.91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0C1F336" w14:textId="77777777" w:rsidR="00C2265F" w:rsidRDefault="00000000">
            <w:pPr>
              <w:snapToGrid w:val="0"/>
              <w:spacing w:line="360" w:lineRule="auto"/>
              <w:jc w:val="center"/>
              <w:rPr>
                <w:sz w:val="18"/>
                <w:szCs w:val="18"/>
              </w:rPr>
            </w:pPr>
            <w:r>
              <w:rPr>
                <w:sz w:val="18"/>
                <w:szCs w:val="18"/>
              </w:rPr>
              <w:t>中国标准分类号</w:t>
            </w:r>
          </w:p>
        </w:tc>
        <w:tc>
          <w:tcPr>
            <w:tcW w:w="2780" w:type="dxa"/>
            <w:gridSpan w:val="2"/>
            <w:tcBorders>
              <w:top w:val="single" w:sz="4" w:space="0" w:color="auto"/>
              <w:left w:val="single" w:sz="4" w:space="0" w:color="auto"/>
              <w:bottom w:val="single" w:sz="4" w:space="0" w:color="auto"/>
              <w:right w:val="single" w:sz="4" w:space="0" w:color="auto"/>
            </w:tcBorders>
            <w:vAlign w:val="center"/>
          </w:tcPr>
          <w:p w14:paraId="1B9C1FE2" w14:textId="77777777" w:rsidR="00C2265F" w:rsidRDefault="00000000" w:rsidP="009B68CF">
            <w:pPr>
              <w:snapToGrid w:val="0"/>
              <w:spacing w:line="360" w:lineRule="auto"/>
              <w:jc w:val="center"/>
              <w:rPr>
                <w:sz w:val="18"/>
                <w:szCs w:val="18"/>
              </w:rPr>
            </w:pPr>
            <w:r>
              <w:rPr>
                <w:sz w:val="18"/>
                <w:szCs w:val="18"/>
              </w:rPr>
              <w:t>P 36</w:t>
            </w:r>
          </w:p>
        </w:tc>
      </w:tr>
      <w:tr w:rsidR="00C2265F" w14:paraId="1E975B4E" w14:textId="77777777" w:rsidTr="009B68CF">
        <w:trPr>
          <w:trHeight w:val="90"/>
          <w:jc w:val="center"/>
        </w:trPr>
        <w:tc>
          <w:tcPr>
            <w:tcW w:w="1555" w:type="dxa"/>
            <w:tcBorders>
              <w:top w:val="single" w:sz="4" w:space="0" w:color="auto"/>
              <w:left w:val="single" w:sz="4" w:space="0" w:color="auto"/>
              <w:bottom w:val="single" w:sz="4" w:space="0" w:color="auto"/>
              <w:right w:val="single" w:sz="4" w:space="0" w:color="auto"/>
            </w:tcBorders>
            <w:vAlign w:val="center"/>
          </w:tcPr>
          <w:p w14:paraId="773E9599" w14:textId="77777777" w:rsidR="00C2265F" w:rsidRDefault="00000000">
            <w:pPr>
              <w:snapToGrid w:val="0"/>
              <w:spacing w:line="360" w:lineRule="auto"/>
              <w:jc w:val="center"/>
              <w:rPr>
                <w:sz w:val="18"/>
                <w:szCs w:val="18"/>
              </w:rPr>
            </w:pPr>
            <w:r>
              <w:rPr>
                <w:sz w:val="18"/>
                <w:szCs w:val="18"/>
              </w:rPr>
              <w:t>标准主要起草单位</w:t>
            </w:r>
          </w:p>
        </w:tc>
        <w:tc>
          <w:tcPr>
            <w:tcW w:w="3685" w:type="dxa"/>
            <w:gridSpan w:val="4"/>
            <w:tcBorders>
              <w:top w:val="single" w:sz="4" w:space="0" w:color="auto"/>
              <w:left w:val="single" w:sz="4" w:space="0" w:color="auto"/>
              <w:bottom w:val="single" w:sz="4" w:space="0" w:color="auto"/>
              <w:right w:val="single" w:sz="4" w:space="0" w:color="auto"/>
            </w:tcBorders>
            <w:vAlign w:val="center"/>
          </w:tcPr>
          <w:p w14:paraId="48A18830" w14:textId="2547868E" w:rsidR="00C2265F" w:rsidRDefault="00000000">
            <w:pPr>
              <w:snapToGrid w:val="0"/>
              <w:spacing w:line="360" w:lineRule="auto"/>
              <w:rPr>
                <w:sz w:val="18"/>
                <w:szCs w:val="18"/>
              </w:rPr>
            </w:pPr>
            <w:r>
              <w:rPr>
                <w:rFonts w:hint="eastAsia"/>
                <w:sz w:val="18"/>
                <w:szCs w:val="18"/>
              </w:rPr>
              <w:t>中国混凝土与水泥制品协会、中建西部建设建材科学研究院有限公司</w:t>
            </w:r>
            <w:r w:rsidR="00007C8F">
              <w:rPr>
                <w:rFonts w:hint="eastAsia"/>
                <w:sz w:val="18"/>
                <w:szCs w:val="18"/>
              </w:rPr>
              <w:t>等</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7F26C01" w14:textId="77777777" w:rsidR="00C2265F" w:rsidRDefault="00000000">
            <w:pPr>
              <w:snapToGrid w:val="0"/>
              <w:spacing w:line="360" w:lineRule="auto"/>
              <w:jc w:val="center"/>
              <w:rPr>
                <w:sz w:val="18"/>
                <w:szCs w:val="18"/>
              </w:rPr>
            </w:pPr>
            <w:r>
              <w:rPr>
                <w:sz w:val="18"/>
                <w:szCs w:val="18"/>
              </w:rPr>
              <w:t>计划起止时间</w:t>
            </w:r>
          </w:p>
        </w:tc>
        <w:tc>
          <w:tcPr>
            <w:tcW w:w="2780" w:type="dxa"/>
            <w:gridSpan w:val="2"/>
            <w:tcBorders>
              <w:top w:val="single" w:sz="4" w:space="0" w:color="auto"/>
              <w:left w:val="single" w:sz="4" w:space="0" w:color="auto"/>
              <w:bottom w:val="single" w:sz="4" w:space="0" w:color="auto"/>
              <w:right w:val="single" w:sz="4" w:space="0" w:color="auto"/>
            </w:tcBorders>
            <w:vAlign w:val="center"/>
          </w:tcPr>
          <w:p w14:paraId="2A266903" w14:textId="3FD1FFF4" w:rsidR="00C2265F" w:rsidRPr="009B68CF" w:rsidRDefault="00000000" w:rsidP="009B68CF">
            <w:pPr>
              <w:snapToGrid w:val="0"/>
              <w:spacing w:line="360" w:lineRule="auto"/>
              <w:jc w:val="center"/>
              <w:rPr>
                <w:rFonts w:ascii="宋体" w:hAnsi="宋体"/>
                <w:sz w:val="18"/>
                <w:szCs w:val="18"/>
              </w:rPr>
            </w:pPr>
            <w:r w:rsidRPr="009B68CF">
              <w:rPr>
                <w:rFonts w:ascii="宋体" w:hAnsi="宋体"/>
                <w:sz w:val="18"/>
                <w:szCs w:val="18"/>
              </w:rPr>
              <w:t>2023.1</w:t>
            </w:r>
            <w:r w:rsidR="009B68CF" w:rsidRPr="009B68CF">
              <w:rPr>
                <w:rFonts w:ascii="宋体" w:hAnsi="宋体" w:hint="eastAsia"/>
                <w:sz w:val="18"/>
                <w:szCs w:val="18"/>
              </w:rPr>
              <w:t>～</w:t>
            </w:r>
            <w:r w:rsidRPr="009B68CF">
              <w:rPr>
                <w:rFonts w:ascii="宋体" w:hAnsi="宋体"/>
                <w:sz w:val="18"/>
                <w:szCs w:val="18"/>
              </w:rPr>
              <w:t>2023.12</w:t>
            </w:r>
          </w:p>
        </w:tc>
      </w:tr>
      <w:tr w:rsidR="00C2265F" w14:paraId="0F4D630C" w14:textId="77777777" w:rsidTr="009B68CF">
        <w:trPr>
          <w:trHeight w:val="90"/>
          <w:jc w:val="center"/>
        </w:trPr>
        <w:tc>
          <w:tcPr>
            <w:tcW w:w="1555" w:type="dxa"/>
            <w:tcBorders>
              <w:top w:val="single" w:sz="4" w:space="0" w:color="auto"/>
              <w:left w:val="single" w:sz="4" w:space="0" w:color="auto"/>
              <w:bottom w:val="single" w:sz="4" w:space="0" w:color="auto"/>
              <w:right w:val="single" w:sz="4" w:space="0" w:color="auto"/>
            </w:tcBorders>
            <w:vAlign w:val="center"/>
          </w:tcPr>
          <w:p w14:paraId="2F967031" w14:textId="77777777" w:rsidR="00C2265F" w:rsidRDefault="00000000">
            <w:pPr>
              <w:snapToGrid w:val="0"/>
              <w:spacing w:line="360" w:lineRule="auto"/>
              <w:jc w:val="center"/>
              <w:rPr>
                <w:sz w:val="18"/>
                <w:szCs w:val="18"/>
              </w:rPr>
            </w:pPr>
            <w:r>
              <w:rPr>
                <w:sz w:val="18"/>
                <w:szCs w:val="18"/>
              </w:rPr>
              <w:t>目的﹑意义或必</w:t>
            </w:r>
          </w:p>
          <w:p w14:paraId="395ACBC3" w14:textId="77777777" w:rsidR="00C2265F" w:rsidRDefault="00000000">
            <w:pPr>
              <w:snapToGrid w:val="0"/>
              <w:spacing w:line="360" w:lineRule="auto"/>
              <w:jc w:val="center"/>
              <w:rPr>
                <w:sz w:val="18"/>
                <w:szCs w:val="18"/>
              </w:rPr>
            </w:pPr>
            <w:r>
              <w:rPr>
                <w:sz w:val="18"/>
                <w:szCs w:val="18"/>
              </w:rPr>
              <w:t>要性</w:t>
            </w:r>
          </w:p>
        </w:tc>
        <w:tc>
          <w:tcPr>
            <w:tcW w:w="8024" w:type="dxa"/>
            <w:gridSpan w:val="8"/>
            <w:tcBorders>
              <w:top w:val="single" w:sz="4" w:space="0" w:color="auto"/>
              <w:left w:val="single" w:sz="4" w:space="0" w:color="auto"/>
              <w:bottom w:val="single" w:sz="4" w:space="0" w:color="auto"/>
              <w:right w:val="single" w:sz="4" w:space="0" w:color="auto"/>
            </w:tcBorders>
            <w:vAlign w:val="center"/>
          </w:tcPr>
          <w:p w14:paraId="5C5C48AB" w14:textId="52E035EF" w:rsidR="00C2265F" w:rsidRDefault="0026712A">
            <w:pPr>
              <w:snapToGrid w:val="0"/>
              <w:spacing w:line="360" w:lineRule="auto"/>
              <w:ind w:firstLineChars="200" w:firstLine="360"/>
              <w:rPr>
                <w:sz w:val="18"/>
                <w:szCs w:val="18"/>
              </w:rPr>
            </w:pPr>
            <w:r>
              <w:rPr>
                <w:rFonts w:hint="eastAsia"/>
                <w:sz w:val="18"/>
                <w:szCs w:val="18"/>
              </w:rPr>
              <w:t>（</w:t>
            </w:r>
            <w:r>
              <w:rPr>
                <w:rFonts w:hint="eastAsia"/>
                <w:sz w:val="18"/>
                <w:szCs w:val="18"/>
              </w:rPr>
              <w:t>1</w:t>
            </w:r>
            <w:r>
              <w:rPr>
                <w:rFonts w:hint="eastAsia"/>
                <w:sz w:val="18"/>
                <w:szCs w:val="18"/>
              </w:rPr>
              <w:t>）</w:t>
            </w:r>
            <w:r>
              <w:rPr>
                <w:sz w:val="18"/>
                <w:szCs w:val="18"/>
              </w:rPr>
              <w:t>基于</w:t>
            </w:r>
            <w:r>
              <w:rPr>
                <w:rFonts w:hint="eastAsia"/>
                <w:sz w:val="18"/>
                <w:szCs w:val="18"/>
              </w:rPr>
              <w:t>工程水泥基复合材料的设计理念，有机短纤维增韧的</w:t>
            </w:r>
            <w:r>
              <w:rPr>
                <w:sz w:val="18"/>
                <w:szCs w:val="18"/>
              </w:rPr>
              <w:t>水泥基复合材料</w:t>
            </w:r>
            <w:r w:rsidR="007E0E56">
              <w:rPr>
                <w:rFonts w:hint="eastAsia"/>
                <w:sz w:val="18"/>
                <w:szCs w:val="18"/>
              </w:rPr>
              <w:t>得到了</w:t>
            </w:r>
            <w:r>
              <w:rPr>
                <w:sz w:val="18"/>
                <w:szCs w:val="18"/>
              </w:rPr>
              <w:t>快速发展</w:t>
            </w:r>
            <w:r>
              <w:rPr>
                <w:rFonts w:hint="eastAsia"/>
                <w:sz w:val="18"/>
                <w:szCs w:val="18"/>
              </w:rPr>
              <w:t>。</w:t>
            </w:r>
            <w:r w:rsidR="004D253D">
              <w:rPr>
                <w:sz w:val="18"/>
                <w:szCs w:val="18"/>
              </w:rPr>
              <w:t>韧性水泥基复合材料发展至今已达到</w:t>
            </w:r>
            <w:r w:rsidR="004D253D">
              <w:rPr>
                <w:sz w:val="18"/>
                <w:szCs w:val="18"/>
              </w:rPr>
              <w:t>“</w:t>
            </w:r>
            <w:r w:rsidR="004D253D">
              <w:rPr>
                <w:sz w:val="18"/>
                <w:szCs w:val="18"/>
              </w:rPr>
              <w:t>超高韧性</w:t>
            </w:r>
            <w:r w:rsidR="004D253D">
              <w:rPr>
                <w:sz w:val="18"/>
                <w:szCs w:val="18"/>
              </w:rPr>
              <w:t>”</w:t>
            </w:r>
            <w:r w:rsidR="004D253D">
              <w:rPr>
                <w:sz w:val="18"/>
                <w:szCs w:val="18"/>
              </w:rPr>
              <w:t>之境，材料设计理念更加先进，</w:t>
            </w:r>
            <w:r w:rsidR="004D253D">
              <w:rPr>
                <w:rFonts w:hint="eastAsia"/>
                <w:sz w:val="18"/>
                <w:szCs w:val="18"/>
              </w:rPr>
              <w:t>特别是高性能纤维的发展，对水泥基体的要求有所降低，材料的设计更加灵活，因而提出超高韧性高性能混凝土概念，拓</w:t>
            </w:r>
            <w:r w:rsidR="00E008EB">
              <w:rPr>
                <w:rFonts w:hint="eastAsia"/>
                <w:sz w:val="18"/>
                <w:szCs w:val="18"/>
              </w:rPr>
              <w:t>宽</w:t>
            </w:r>
            <w:r w:rsidR="004D253D">
              <w:rPr>
                <w:rFonts w:hint="eastAsia"/>
                <w:sz w:val="18"/>
                <w:szCs w:val="18"/>
              </w:rPr>
              <w:t>材料涵盖范围</w:t>
            </w:r>
            <w:r w:rsidR="00E008EB">
              <w:rPr>
                <w:rFonts w:hint="eastAsia"/>
                <w:sz w:val="18"/>
                <w:szCs w:val="18"/>
              </w:rPr>
              <w:t>，</w:t>
            </w:r>
            <w:r w:rsidR="00E008EB">
              <w:rPr>
                <w:sz w:val="18"/>
                <w:szCs w:val="18"/>
              </w:rPr>
              <w:t>提出相适应的发展标准，完善材料的测试</w:t>
            </w:r>
            <w:r w:rsidR="00E008EB">
              <w:rPr>
                <w:rFonts w:hint="eastAsia"/>
                <w:sz w:val="18"/>
                <w:szCs w:val="18"/>
              </w:rPr>
              <w:t>方法，有助于进一步推进</w:t>
            </w:r>
            <w:r w:rsidR="00E008EB">
              <w:rPr>
                <w:sz w:val="18"/>
                <w:szCs w:val="18"/>
              </w:rPr>
              <w:t>韧性</w:t>
            </w:r>
            <w:r w:rsidR="00E008EB">
              <w:rPr>
                <w:rFonts w:hint="eastAsia"/>
                <w:sz w:val="18"/>
                <w:szCs w:val="18"/>
              </w:rPr>
              <w:t>类</w:t>
            </w:r>
            <w:r w:rsidR="00E008EB">
              <w:rPr>
                <w:sz w:val="18"/>
                <w:szCs w:val="18"/>
              </w:rPr>
              <w:t>水泥基复合材料的发展。</w:t>
            </w:r>
          </w:p>
          <w:p w14:paraId="48F9BC74" w14:textId="67B275E2" w:rsidR="004D253D" w:rsidRDefault="0026712A">
            <w:pPr>
              <w:snapToGrid w:val="0"/>
              <w:spacing w:line="360" w:lineRule="auto"/>
              <w:ind w:firstLineChars="200" w:firstLine="360"/>
              <w:rPr>
                <w:sz w:val="18"/>
                <w:szCs w:val="18"/>
              </w:rPr>
            </w:pPr>
            <w:r>
              <w:rPr>
                <w:rFonts w:hint="eastAsia"/>
                <w:sz w:val="18"/>
                <w:szCs w:val="18"/>
              </w:rPr>
              <w:t>（</w:t>
            </w:r>
            <w:r w:rsidR="00E008EB">
              <w:rPr>
                <w:sz w:val="18"/>
                <w:szCs w:val="18"/>
              </w:rPr>
              <w:t>2</w:t>
            </w:r>
            <w:r>
              <w:rPr>
                <w:rFonts w:hint="eastAsia"/>
                <w:sz w:val="18"/>
                <w:szCs w:val="18"/>
              </w:rPr>
              <w:t>）</w:t>
            </w:r>
            <w:r w:rsidR="0085126B">
              <w:rPr>
                <w:rFonts w:hint="eastAsia"/>
                <w:sz w:val="18"/>
                <w:szCs w:val="18"/>
              </w:rPr>
              <w:t>目前</w:t>
            </w:r>
            <w:r w:rsidR="00754694">
              <w:rPr>
                <w:rFonts w:hint="eastAsia"/>
                <w:sz w:val="18"/>
                <w:szCs w:val="18"/>
              </w:rPr>
              <w:t>相关的部分检测标准检测周期长，检测方法复杂，</w:t>
            </w:r>
            <w:r w:rsidR="00E008EB">
              <w:rPr>
                <w:rFonts w:hint="eastAsia"/>
                <w:sz w:val="18"/>
                <w:szCs w:val="18"/>
              </w:rPr>
              <w:t>材料的测试方法存在差异，使得材料性能存在差异，</w:t>
            </w:r>
            <w:r w:rsidR="00754694">
              <w:rPr>
                <w:rFonts w:hint="eastAsia"/>
                <w:sz w:val="18"/>
                <w:szCs w:val="18"/>
              </w:rPr>
              <w:t>为产品的使用带来了一定的约束；</w:t>
            </w:r>
            <w:r w:rsidR="004D253D">
              <w:rPr>
                <w:rFonts w:hint="eastAsia"/>
                <w:sz w:val="18"/>
                <w:szCs w:val="18"/>
              </w:rPr>
              <w:t>另一方面，</w:t>
            </w:r>
            <w:r w:rsidR="00754694">
              <w:rPr>
                <w:rFonts w:hint="eastAsia"/>
                <w:sz w:val="18"/>
                <w:szCs w:val="18"/>
              </w:rPr>
              <w:t>材料追求超高韧性的同时，未将超高韧性与使用场景有机结合，使得材料性能富余度较高</w:t>
            </w:r>
            <w:r w:rsidR="00D96B4F">
              <w:rPr>
                <w:rFonts w:hint="eastAsia"/>
                <w:sz w:val="18"/>
                <w:szCs w:val="18"/>
              </w:rPr>
              <w:t>，提高了相关产品应用门槛，</w:t>
            </w:r>
            <w:r w:rsidR="004801B1">
              <w:rPr>
                <w:rFonts w:hint="eastAsia"/>
                <w:sz w:val="18"/>
                <w:szCs w:val="18"/>
              </w:rPr>
              <w:t>应用性价比较低，</w:t>
            </w:r>
            <w:r w:rsidR="00D96B4F">
              <w:rPr>
                <w:rFonts w:hint="eastAsia"/>
                <w:sz w:val="18"/>
                <w:szCs w:val="18"/>
              </w:rPr>
              <w:t>不利于材料在更广泛领域的推广应用；</w:t>
            </w:r>
            <w:r w:rsidR="00861BDE">
              <w:rPr>
                <w:rFonts w:hint="eastAsia"/>
                <w:sz w:val="18"/>
                <w:szCs w:val="18"/>
              </w:rPr>
              <w:t>本标准</w:t>
            </w:r>
            <w:r w:rsidR="004D253D">
              <w:rPr>
                <w:rFonts w:hint="eastAsia"/>
                <w:sz w:val="18"/>
                <w:szCs w:val="18"/>
              </w:rPr>
              <w:t>提出更为灵活的检测方法，提升材料的应用性价比，有助于将超高韧性</w:t>
            </w:r>
            <w:r w:rsidR="003B56ED">
              <w:rPr>
                <w:rFonts w:hint="eastAsia"/>
                <w:sz w:val="18"/>
                <w:szCs w:val="18"/>
              </w:rPr>
              <w:t>高性能混凝土推向更广泛的应用领域。</w:t>
            </w:r>
          </w:p>
          <w:p w14:paraId="44C6499A" w14:textId="38300676" w:rsidR="0085126B" w:rsidRDefault="003B56ED">
            <w:pPr>
              <w:snapToGrid w:val="0"/>
              <w:spacing w:line="360" w:lineRule="auto"/>
              <w:ind w:firstLineChars="200" w:firstLine="360"/>
              <w:rPr>
                <w:sz w:val="18"/>
                <w:szCs w:val="18"/>
              </w:rPr>
            </w:pPr>
            <w:r>
              <w:rPr>
                <w:rFonts w:hint="eastAsia"/>
                <w:sz w:val="18"/>
                <w:szCs w:val="18"/>
              </w:rPr>
              <w:t>（</w:t>
            </w:r>
            <w:r>
              <w:rPr>
                <w:rFonts w:hint="eastAsia"/>
                <w:sz w:val="18"/>
                <w:szCs w:val="18"/>
              </w:rPr>
              <w:t>3</w:t>
            </w:r>
            <w:r>
              <w:rPr>
                <w:rFonts w:hint="eastAsia"/>
                <w:sz w:val="18"/>
                <w:szCs w:val="18"/>
              </w:rPr>
              <w:t>）类似的</w:t>
            </w:r>
            <w:r w:rsidR="004801B1">
              <w:rPr>
                <w:rFonts w:hint="eastAsia"/>
                <w:sz w:val="18"/>
                <w:szCs w:val="18"/>
              </w:rPr>
              <w:t>相关产品主要用作辅助建筑材料，工程隐蔽性强、材料用量小，</w:t>
            </w:r>
            <w:r>
              <w:rPr>
                <w:rFonts w:hint="eastAsia"/>
                <w:sz w:val="18"/>
                <w:szCs w:val="18"/>
              </w:rPr>
              <w:t>对材料在</w:t>
            </w:r>
            <w:r w:rsidR="00D9351F">
              <w:rPr>
                <w:rFonts w:hint="eastAsia"/>
                <w:sz w:val="18"/>
                <w:szCs w:val="18"/>
              </w:rPr>
              <w:t>主流领域应用的关注度较低。但是随着材料韧性的不断发展，已出现将其应用于建筑主体结构材料的趋势，也是未来高品质建筑用材的发展方向之一。建立相关的应用标准，有助于超高韧性高性能混凝土大宗应用的快速发展。</w:t>
            </w:r>
          </w:p>
          <w:p w14:paraId="5B5CB9B6" w14:textId="155E34B0" w:rsidR="005E0F0E" w:rsidRDefault="003659BB">
            <w:pPr>
              <w:snapToGrid w:val="0"/>
              <w:spacing w:line="360" w:lineRule="auto"/>
              <w:ind w:firstLineChars="200" w:firstLine="360"/>
              <w:rPr>
                <w:sz w:val="18"/>
                <w:szCs w:val="18"/>
              </w:rPr>
            </w:pPr>
            <w:r>
              <w:rPr>
                <w:rFonts w:hint="eastAsia"/>
                <w:sz w:val="18"/>
                <w:szCs w:val="18"/>
              </w:rPr>
              <w:t>（</w:t>
            </w:r>
            <w:r>
              <w:rPr>
                <w:rFonts w:hint="eastAsia"/>
                <w:sz w:val="18"/>
                <w:szCs w:val="18"/>
              </w:rPr>
              <w:t>4</w:t>
            </w:r>
            <w:r>
              <w:rPr>
                <w:rFonts w:hint="eastAsia"/>
                <w:sz w:val="18"/>
                <w:szCs w:val="18"/>
              </w:rPr>
              <w:t>）</w:t>
            </w:r>
            <w:r w:rsidR="005E0F0E">
              <w:rPr>
                <w:rFonts w:hint="eastAsia"/>
                <w:sz w:val="18"/>
                <w:szCs w:val="18"/>
              </w:rPr>
              <w:t>拟编制标准涉及超高韧性高性能混凝土</w:t>
            </w:r>
            <w:r w:rsidR="00045838">
              <w:rPr>
                <w:rFonts w:hint="eastAsia"/>
                <w:sz w:val="18"/>
                <w:szCs w:val="18"/>
              </w:rPr>
              <w:t>材料性能参数及测试方法；超高韧性高性能混凝土</w:t>
            </w:r>
            <w:r w:rsidR="005E0F0E">
              <w:rPr>
                <w:rFonts w:hint="eastAsia"/>
                <w:sz w:val="18"/>
                <w:szCs w:val="18"/>
              </w:rPr>
              <w:t>在砌体</w:t>
            </w:r>
            <w:r w:rsidR="00045838">
              <w:rPr>
                <w:rFonts w:hint="eastAsia"/>
                <w:sz w:val="18"/>
                <w:szCs w:val="18"/>
              </w:rPr>
              <w:t>与</w:t>
            </w:r>
            <w:r w:rsidR="005E0F0E">
              <w:rPr>
                <w:rFonts w:hint="eastAsia"/>
                <w:sz w:val="18"/>
                <w:szCs w:val="18"/>
              </w:rPr>
              <w:t>混凝土</w:t>
            </w:r>
            <w:r w:rsidR="0081547F">
              <w:rPr>
                <w:rFonts w:hint="eastAsia"/>
                <w:sz w:val="18"/>
                <w:szCs w:val="18"/>
              </w:rPr>
              <w:t>结构</w:t>
            </w:r>
            <w:r w:rsidR="005E0F0E">
              <w:rPr>
                <w:rFonts w:hint="eastAsia"/>
                <w:sz w:val="18"/>
                <w:szCs w:val="18"/>
              </w:rPr>
              <w:t>加固</w:t>
            </w:r>
            <w:r w:rsidR="00045838">
              <w:rPr>
                <w:rFonts w:hint="eastAsia"/>
                <w:sz w:val="18"/>
                <w:szCs w:val="18"/>
              </w:rPr>
              <w:t>、新型结构应用（屋面结构、地下工程等）、侵蚀环境应用（海洋、防火、防腐等）以及预制构件应用的一般检测项与规定检测项</w:t>
            </w:r>
            <w:r w:rsidR="0085126B">
              <w:rPr>
                <w:rFonts w:hint="eastAsia"/>
                <w:sz w:val="18"/>
                <w:szCs w:val="18"/>
              </w:rPr>
              <w:t>，使得材料应用更加灵活广泛。</w:t>
            </w:r>
          </w:p>
        </w:tc>
      </w:tr>
      <w:tr w:rsidR="00C2265F" w14:paraId="6913BC71" w14:textId="77777777" w:rsidTr="009B68CF">
        <w:trPr>
          <w:trHeight w:val="90"/>
          <w:jc w:val="center"/>
        </w:trPr>
        <w:tc>
          <w:tcPr>
            <w:tcW w:w="1555" w:type="dxa"/>
            <w:tcBorders>
              <w:top w:val="single" w:sz="4" w:space="0" w:color="auto"/>
              <w:left w:val="single" w:sz="4" w:space="0" w:color="auto"/>
              <w:bottom w:val="single" w:sz="4" w:space="0" w:color="auto"/>
              <w:right w:val="single" w:sz="4" w:space="0" w:color="auto"/>
            </w:tcBorders>
            <w:vAlign w:val="center"/>
          </w:tcPr>
          <w:p w14:paraId="26DD745D" w14:textId="77777777" w:rsidR="00C2265F" w:rsidRDefault="00000000">
            <w:pPr>
              <w:snapToGrid w:val="0"/>
              <w:spacing w:line="360" w:lineRule="auto"/>
              <w:jc w:val="center"/>
              <w:rPr>
                <w:sz w:val="18"/>
                <w:szCs w:val="18"/>
              </w:rPr>
            </w:pPr>
            <w:r>
              <w:rPr>
                <w:sz w:val="18"/>
                <w:szCs w:val="18"/>
              </w:rPr>
              <w:t>范围和主要</w:t>
            </w:r>
          </w:p>
          <w:p w14:paraId="18C5E5AF" w14:textId="77777777" w:rsidR="00C2265F" w:rsidRDefault="00000000">
            <w:pPr>
              <w:snapToGrid w:val="0"/>
              <w:spacing w:line="360" w:lineRule="auto"/>
              <w:jc w:val="center"/>
              <w:rPr>
                <w:sz w:val="18"/>
                <w:szCs w:val="18"/>
              </w:rPr>
            </w:pPr>
            <w:r>
              <w:rPr>
                <w:sz w:val="18"/>
                <w:szCs w:val="18"/>
              </w:rPr>
              <w:t>技术内容</w:t>
            </w:r>
          </w:p>
        </w:tc>
        <w:tc>
          <w:tcPr>
            <w:tcW w:w="8024" w:type="dxa"/>
            <w:gridSpan w:val="8"/>
            <w:tcBorders>
              <w:top w:val="single" w:sz="4" w:space="0" w:color="auto"/>
              <w:left w:val="single" w:sz="4" w:space="0" w:color="auto"/>
              <w:bottom w:val="single" w:sz="4" w:space="0" w:color="auto"/>
              <w:right w:val="single" w:sz="4" w:space="0" w:color="auto"/>
            </w:tcBorders>
            <w:vAlign w:val="center"/>
          </w:tcPr>
          <w:p w14:paraId="7CC02F84" w14:textId="77777777" w:rsidR="009B68CF" w:rsidRPr="009B68CF" w:rsidRDefault="009B68CF" w:rsidP="009B68CF">
            <w:pPr>
              <w:snapToGrid w:val="0"/>
              <w:spacing w:line="360" w:lineRule="auto"/>
              <w:rPr>
                <w:rFonts w:ascii="宋体" w:hAnsi="宋体"/>
                <w:sz w:val="18"/>
                <w:szCs w:val="18"/>
                <w:u w:val="single"/>
              </w:rPr>
            </w:pPr>
            <w:r w:rsidRPr="009B68CF">
              <w:rPr>
                <w:rFonts w:ascii="宋体" w:hAnsi="宋体" w:hint="eastAsia"/>
                <w:sz w:val="18"/>
                <w:szCs w:val="18"/>
                <w:u w:val="single"/>
              </w:rPr>
              <w:t>本标准的技术内容与适用范围：</w:t>
            </w:r>
          </w:p>
          <w:p w14:paraId="2AE36717" w14:textId="73EBD1B6" w:rsidR="00C2265F" w:rsidRDefault="009B68CF" w:rsidP="009B68CF">
            <w:pPr>
              <w:snapToGrid w:val="0"/>
              <w:spacing w:line="360" w:lineRule="auto"/>
              <w:ind w:firstLineChars="200" w:firstLine="361"/>
              <w:rPr>
                <w:rFonts w:ascii="宋体" w:hAnsi="宋体"/>
                <w:sz w:val="18"/>
                <w:szCs w:val="18"/>
              </w:rPr>
            </w:pPr>
            <w:r w:rsidRPr="009B68CF">
              <w:rPr>
                <w:rFonts w:ascii="宋体" w:hAnsi="宋体" w:hint="eastAsia"/>
                <w:b/>
                <w:bCs/>
                <w:sz w:val="18"/>
                <w:szCs w:val="18"/>
              </w:rPr>
              <w:t>适</w:t>
            </w:r>
            <w:r>
              <w:rPr>
                <w:rFonts w:ascii="宋体" w:hAnsi="宋体"/>
                <w:b/>
                <w:sz w:val="18"/>
                <w:szCs w:val="18"/>
              </w:rPr>
              <w:t>用范围</w:t>
            </w:r>
            <w:r>
              <w:rPr>
                <w:rFonts w:ascii="宋体" w:hAnsi="宋体"/>
                <w:sz w:val="18"/>
                <w:szCs w:val="18"/>
              </w:rPr>
              <w:t>：</w:t>
            </w:r>
            <w:r w:rsidR="003659BB">
              <w:rPr>
                <w:rFonts w:ascii="宋体" w:hAnsi="宋体" w:hint="eastAsia"/>
                <w:sz w:val="18"/>
                <w:szCs w:val="18"/>
              </w:rPr>
              <w:t>本规程适用于新建、改建、扩建建筑用超高韧性高性能混凝土的设计、检验、施工和验收。</w:t>
            </w:r>
          </w:p>
          <w:p w14:paraId="70F6AA4E" w14:textId="145D8B0E" w:rsidR="00C2265F" w:rsidRDefault="00000000">
            <w:pPr>
              <w:snapToGrid w:val="0"/>
              <w:spacing w:line="360" w:lineRule="auto"/>
              <w:ind w:firstLineChars="200" w:firstLine="361"/>
              <w:rPr>
                <w:rFonts w:ascii="宋体" w:hAnsi="宋体"/>
                <w:b/>
                <w:bCs/>
                <w:sz w:val="18"/>
                <w:szCs w:val="18"/>
              </w:rPr>
            </w:pPr>
            <w:r>
              <w:rPr>
                <w:rFonts w:ascii="宋体" w:hAnsi="宋体" w:hint="eastAsia"/>
                <w:b/>
                <w:bCs/>
                <w:sz w:val="18"/>
                <w:szCs w:val="18"/>
              </w:rPr>
              <w:t>主要技术内容：</w:t>
            </w:r>
            <w:r w:rsidR="003659BB">
              <w:rPr>
                <w:sz w:val="18"/>
                <w:szCs w:val="18"/>
              </w:rPr>
              <w:t>规定了超高韧性高性能混凝土的术语及定义、设定了一般项参数与规定项参数、明确了相关参数相关测试方法、提供了部分应用场景关键使用性能参数、规定了应用场景测试项中的一般项与规定项组合。</w:t>
            </w:r>
            <w:r w:rsidR="003659BB">
              <w:rPr>
                <w:rFonts w:hint="eastAsia"/>
                <w:sz w:val="18"/>
                <w:szCs w:val="18"/>
              </w:rPr>
              <w:t>规定了超高韧性高性能混凝土构件的术语及定义，设定了一般项参数与规定项参数、明确了其结构性能检验的相关参数相关测试方法。</w:t>
            </w:r>
          </w:p>
          <w:p w14:paraId="567D3D19" w14:textId="77777777" w:rsidR="00AE476C" w:rsidRDefault="00AE476C">
            <w:pPr>
              <w:snapToGrid w:val="0"/>
              <w:spacing w:line="360" w:lineRule="auto"/>
              <w:ind w:firstLineChars="200" w:firstLine="360"/>
              <w:rPr>
                <w:sz w:val="18"/>
                <w:szCs w:val="18"/>
              </w:rPr>
            </w:pPr>
            <w:r>
              <w:rPr>
                <w:rFonts w:hint="eastAsia"/>
                <w:sz w:val="18"/>
                <w:szCs w:val="18"/>
              </w:rPr>
              <w:t>1</w:t>
            </w:r>
            <w:r>
              <w:rPr>
                <w:rFonts w:hint="eastAsia"/>
                <w:sz w:val="18"/>
                <w:szCs w:val="18"/>
              </w:rPr>
              <w:t>总则</w:t>
            </w:r>
          </w:p>
          <w:p w14:paraId="16E16E79" w14:textId="77777777" w:rsidR="00AE476C" w:rsidRDefault="00AE476C">
            <w:pPr>
              <w:snapToGrid w:val="0"/>
              <w:spacing w:line="360" w:lineRule="auto"/>
              <w:ind w:firstLineChars="200" w:firstLine="360"/>
              <w:rPr>
                <w:sz w:val="18"/>
                <w:szCs w:val="18"/>
              </w:rPr>
            </w:pPr>
            <w:r>
              <w:rPr>
                <w:rFonts w:hint="eastAsia"/>
                <w:sz w:val="18"/>
                <w:szCs w:val="18"/>
              </w:rPr>
              <w:lastRenderedPageBreak/>
              <w:t>2</w:t>
            </w:r>
            <w:r>
              <w:rPr>
                <w:rFonts w:hint="eastAsia"/>
                <w:sz w:val="18"/>
                <w:szCs w:val="18"/>
              </w:rPr>
              <w:t>术语与符号</w:t>
            </w:r>
          </w:p>
          <w:p w14:paraId="1F761F90" w14:textId="77777777" w:rsidR="0081547F" w:rsidRDefault="00AE476C">
            <w:pPr>
              <w:snapToGrid w:val="0"/>
              <w:spacing w:line="360" w:lineRule="auto"/>
              <w:ind w:firstLineChars="200" w:firstLine="360"/>
              <w:rPr>
                <w:sz w:val="18"/>
                <w:szCs w:val="18"/>
              </w:rPr>
            </w:pPr>
            <w:r>
              <w:rPr>
                <w:rFonts w:hint="eastAsia"/>
                <w:sz w:val="18"/>
                <w:szCs w:val="18"/>
              </w:rPr>
              <w:t>3</w:t>
            </w:r>
            <w:r w:rsidR="0081547F">
              <w:rPr>
                <w:rFonts w:hint="eastAsia"/>
                <w:sz w:val="18"/>
                <w:szCs w:val="18"/>
              </w:rPr>
              <w:t>基本规定</w:t>
            </w:r>
          </w:p>
          <w:p w14:paraId="587A48B0" w14:textId="0E8699BE" w:rsidR="0081547F" w:rsidRDefault="0081547F">
            <w:pPr>
              <w:snapToGrid w:val="0"/>
              <w:spacing w:line="360" w:lineRule="auto"/>
              <w:ind w:firstLineChars="200" w:firstLine="360"/>
              <w:rPr>
                <w:sz w:val="18"/>
                <w:szCs w:val="18"/>
              </w:rPr>
            </w:pPr>
            <w:r>
              <w:rPr>
                <w:rFonts w:hint="eastAsia"/>
                <w:sz w:val="18"/>
                <w:szCs w:val="18"/>
              </w:rPr>
              <w:t>4</w:t>
            </w:r>
            <w:r w:rsidR="000D65CD">
              <w:rPr>
                <w:rFonts w:hint="eastAsia"/>
                <w:sz w:val="18"/>
                <w:szCs w:val="18"/>
              </w:rPr>
              <w:t>超高韧性高性能混凝土</w:t>
            </w:r>
            <w:r>
              <w:rPr>
                <w:rFonts w:hint="eastAsia"/>
                <w:sz w:val="18"/>
                <w:szCs w:val="18"/>
              </w:rPr>
              <w:t>材料</w:t>
            </w:r>
          </w:p>
          <w:p w14:paraId="51B92377" w14:textId="76510C67" w:rsidR="0081547F" w:rsidRDefault="0081547F">
            <w:pPr>
              <w:snapToGrid w:val="0"/>
              <w:spacing w:line="360" w:lineRule="auto"/>
              <w:ind w:firstLineChars="200" w:firstLine="360"/>
              <w:rPr>
                <w:sz w:val="18"/>
                <w:szCs w:val="18"/>
              </w:rPr>
            </w:pPr>
            <w:r>
              <w:rPr>
                <w:rFonts w:hint="eastAsia"/>
                <w:sz w:val="18"/>
                <w:szCs w:val="18"/>
              </w:rPr>
              <w:t>4</w:t>
            </w:r>
            <w:r>
              <w:rPr>
                <w:sz w:val="18"/>
                <w:szCs w:val="18"/>
              </w:rPr>
              <w:t>.1</w:t>
            </w:r>
            <w:r w:rsidR="000D65CD">
              <w:rPr>
                <w:rFonts w:hint="eastAsia"/>
                <w:sz w:val="18"/>
                <w:szCs w:val="18"/>
              </w:rPr>
              <w:t>材料</w:t>
            </w:r>
            <w:r>
              <w:rPr>
                <w:rFonts w:hint="eastAsia"/>
                <w:sz w:val="18"/>
                <w:szCs w:val="18"/>
              </w:rPr>
              <w:t>设计</w:t>
            </w:r>
          </w:p>
          <w:p w14:paraId="1467A742" w14:textId="7523D98C" w:rsidR="0081547F" w:rsidRDefault="0081547F">
            <w:pPr>
              <w:snapToGrid w:val="0"/>
              <w:spacing w:line="360" w:lineRule="auto"/>
              <w:ind w:firstLineChars="200" w:firstLine="360"/>
              <w:rPr>
                <w:sz w:val="18"/>
                <w:szCs w:val="18"/>
              </w:rPr>
            </w:pPr>
            <w:r>
              <w:rPr>
                <w:rFonts w:hint="eastAsia"/>
                <w:sz w:val="18"/>
                <w:szCs w:val="18"/>
              </w:rPr>
              <w:t>4</w:t>
            </w:r>
            <w:r>
              <w:rPr>
                <w:sz w:val="18"/>
                <w:szCs w:val="18"/>
              </w:rPr>
              <w:t>.2</w:t>
            </w:r>
            <w:r>
              <w:rPr>
                <w:rFonts w:hint="eastAsia"/>
                <w:sz w:val="18"/>
                <w:szCs w:val="18"/>
              </w:rPr>
              <w:t>原材料</w:t>
            </w:r>
          </w:p>
          <w:p w14:paraId="782D22BB" w14:textId="71396F24" w:rsidR="0081547F" w:rsidRDefault="0081547F">
            <w:pPr>
              <w:snapToGrid w:val="0"/>
              <w:spacing w:line="360" w:lineRule="auto"/>
              <w:ind w:firstLineChars="200" w:firstLine="360"/>
              <w:rPr>
                <w:sz w:val="18"/>
                <w:szCs w:val="18"/>
              </w:rPr>
            </w:pPr>
            <w:r>
              <w:rPr>
                <w:rFonts w:hint="eastAsia"/>
                <w:sz w:val="18"/>
                <w:szCs w:val="18"/>
              </w:rPr>
              <w:t>4</w:t>
            </w:r>
            <w:r>
              <w:rPr>
                <w:sz w:val="18"/>
                <w:szCs w:val="18"/>
              </w:rPr>
              <w:t>.3</w:t>
            </w:r>
            <w:r w:rsidR="000D65CD">
              <w:rPr>
                <w:rFonts w:hint="eastAsia"/>
                <w:sz w:val="18"/>
                <w:szCs w:val="18"/>
              </w:rPr>
              <w:t>材料</w:t>
            </w:r>
            <w:r>
              <w:rPr>
                <w:rFonts w:hint="eastAsia"/>
                <w:sz w:val="18"/>
                <w:szCs w:val="18"/>
              </w:rPr>
              <w:t>性能</w:t>
            </w:r>
          </w:p>
          <w:p w14:paraId="32735201" w14:textId="043B65DC" w:rsidR="0081547F" w:rsidRDefault="0081547F">
            <w:pPr>
              <w:snapToGrid w:val="0"/>
              <w:spacing w:line="360" w:lineRule="auto"/>
              <w:ind w:firstLineChars="200" w:firstLine="360"/>
              <w:rPr>
                <w:sz w:val="18"/>
                <w:szCs w:val="18"/>
              </w:rPr>
            </w:pPr>
            <w:r>
              <w:rPr>
                <w:rFonts w:hint="eastAsia"/>
                <w:sz w:val="18"/>
                <w:szCs w:val="18"/>
              </w:rPr>
              <w:t>4</w:t>
            </w:r>
            <w:r>
              <w:rPr>
                <w:sz w:val="18"/>
                <w:szCs w:val="18"/>
              </w:rPr>
              <w:t>.4</w:t>
            </w:r>
            <w:r>
              <w:rPr>
                <w:rFonts w:hint="eastAsia"/>
                <w:sz w:val="18"/>
                <w:szCs w:val="18"/>
              </w:rPr>
              <w:t>试验检测方法</w:t>
            </w:r>
          </w:p>
          <w:p w14:paraId="4A98758D" w14:textId="6845AB8E" w:rsidR="0081547F" w:rsidRDefault="0081547F">
            <w:pPr>
              <w:snapToGrid w:val="0"/>
              <w:spacing w:line="360" w:lineRule="auto"/>
              <w:ind w:firstLineChars="200" w:firstLine="360"/>
              <w:rPr>
                <w:sz w:val="18"/>
                <w:szCs w:val="18"/>
              </w:rPr>
            </w:pPr>
            <w:r>
              <w:rPr>
                <w:rFonts w:hint="eastAsia"/>
                <w:sz w:val="18"/>
                <w:szCs w:val="18"/>
              </w:rPr>
              <w:t>5</w:t>
            </w:r>
            <w:r w:rsidR="000D65CD">
              <w:rPr>
                <w:rFonts w:hint="eastAsia"/>
                <w:sz w:val="18"/>
                <w:szCs w:val="18"/>
              </w:rPr>
              <w:t>应用场景</w:t>
            </w:r>
            <w:r w:rsidR="00006694">
              <w:rPr>
                <w:rFonts w:hint="eastAsia"/>
                <w:sz w:val="18"/>
                <w:szCs w:val="18"/>
              </w:rPr>
              <w:t>1</w:t>
            </w:r>
          </w:p>
          <w:p w14:paraId="12B9B367" w14:textId="5CBC2267" w:rsidR="0081547F" w:rsidRDefault="0081547F">
            <w:pPr>
              <w:snapToGrid w:val="0"/>
              <w:spacing w:line="360" w:lineRule="auto"/>
              <w:ind w:firstLineChars="200" w:firstLine="360"/>
              <w:rPr>
                <w:sz w:val="18"/>
                <w:szCs w:val="18"/>
              </w:rPr>
            </w:pPr>
            <w:r>
              <w:rPr>
                <w:rFonts w:hint="eastAsia"/>
                <w:sz w:val="18"/>
                <w:szCs w:val="18"/>
              </w:rPr>
              <w:t>5</w:t>
            </w:r>
            <w:r>
              <w:rPr>
                <w:sz w:val="18"/>
                <w:szCs w:val="18"/>
              </w:rPr>
              <w:t>.1</w:t>
            </w:r>
            <w:r w:rsidR="000D65CD">
              <w:rPr>
                <w:rFonts w:hint="eastAsia"/>
                <w:sz w:val="18"/>
                <w:szCs w:val="18"/>
              </w:rPr>
              <w:t>规定</w:t>
            </w:r>
          </w:p>
          <w:p w14:paraId="5EE8E147" w14:textId="07CFBBEA" w:rsidR="0081547F" w:rsidRDefault="0081547F">
            <w:pPr>
              <w:snapToGrid w:val="0"/>
              <w:spacing w:line="360" w:lineRule="auto"/>
              <w:ind w:firstLineChars="200" w:firstLine="360"/>
              <w:rPr>
                <w:sz w:val="18"/>
                <w:szCs w:val="18"/>
              </w:rPr>
            </w:pPr>
            <w:r>
              <w:rPr>
                <w:rFonts w:hint="eastAsia"/>
                <w:sz w:val="18"/>
                <w:szCs w:val="18"/>
              </w:rPr>
              <w:t>5</w:t>
            </w:r>
            <w:r>
              <w:rPr>
                <w:sz w:val="18"/>
                <w:szCs w:val="18"/>
              </w:rPr>
              <w:t>.2</w:t>
            </w:r>
            <w:r w:rsidR="000D65CD">
              <w:rPr>
                <w:rFonts w:hint="eastAsia"/>
                <w:sz w:val="18"/>
                <w:szCs w:val="18"/>
              </w:rPr>
              <w:t>施工</w:t>
            </w:r>
          </w:p>
          <w:p w14:paraId="4768C145" w14:textId="53D35D1F" w:rsidR="000D65CD" w:rsidRDefault="000D65CD">
            <w:pPr>
              <w:snapToGrid w:val="0"/>
              <w:spacing w:line="360" w:lineRule="auto"/>
              <w:ind w:firstLineChars="200" w:firstLine="360"/>
              <w:rPr>
                <w:sz w:val="18"/>
                <w:szCs w:val="18"/>
              </w:rPr>
            </w:pPr>
            <w:r>
              <w:rPr>
                <w:rFonts w:hint="eastAsia"/>
                <w:sz w:val="18"/>
                <w:szCs w:val="18"/>
              </w:rPr>
              <w:t>5</w:t>
            </w:r>
            <w:r>
              <w:rPr>
                <w:sz w:val="18"/>
                <w:szCs w:val="18"/>
              </w:rPr>
              <w:t>.3</w:t>
            </w:r>
            <w:r>
              <w:rPr>
                <w:rFonts w:hint="eastAsia"/>
                <w:sz w:val="18"/>
                <w:szCs w:val="18"/>
              </w:rPr>
              <w:t>养护</w:t>
            </w:r>
          </w:p>
          <w:p w14:paraId="6EA855BC" w14:textId="2A671A4A" w:rsidR="00006694" w:rsidRDefault="00006694">
            <w:pPr>
              <w:snapToGrid w:val="0"/>
              <w:spacing w:line="360" w:lineRule="auto"/>
              <w:ind w:firstLineChars="200" w:firstLine="360"/>
              <w:rPr>
                <w:sz w:val="18"/>
                <w:szCs w:val="18"/>
              </w:rPr>
            </w:pPr>
            <w:r>
              <w:rPr>
                <w:rFonts w:hint="eastAsia"/>
                <w:sz w:val="18"/>
                <w:szCs w:val="18"/>
              </w:rPr>
              <w:t>5</w:t>
            </w:r>
            <w:r>
              <w:rPr>
                <w:sz w:val="18"/>
                <w:szCs w:val="18"/>
              </w:rPr>
              <w:t>.4</w:t>
            </w:r>
            <w:r>
              <w:rPr>
                <w:rFonts w:hint="eastAsia"/>
                <w:sz w:val="18"/>
                <w:szCs w:val="18"/>
              </w:rPr>
              <w:t>验收</w:t>
            </w:r>
          </w:p>
          <w:p w14:paraId="3823639D" w14:textId="405E061A" w:rsidR="0081547F" w:rsidRDefault="00006694">
            <w:pPr>
              <w:snapToGrid w:val="0"/>
              <w:spacing w:line="360" w:lineRule="auto"/>
              <w:ind w:firstLineChars="200" w:firstLine="360"/>
              <w:rPr>
                <w:sz w:val="18"/>
                <w:szCs w:val="18"/>
              </w:rPr>
            </w:pPr>
            <w:r>
              <w:rPr>
                <w:sz w:val="18"/>
                <w:szCs w:val="18"/>
              </w:rPr>
              <w:t>…</w:t>
            </w:r>
          </w:p>
          <w:p w14:paraId="3DC92817" w14:textId="3F7FBEE9" w:rsidR="00C2265F" w:rsidRDefault="0081547F" w:rsidP="0081547F">
            <w:pPr>
              <w:snapToGrid w:val="0"/>
              <w:spacing w:line="360" w:lineRule="auto"/>
              <w:ind w:firstLineChars="200" w:firstLine="360"/>
              <w:rPr>
                <w:sz w:val="18"/>
                <w:szCs w:val="18"/>
              </w:rPr>
            </w:pPr>
            <w:r>
              <w:rPr>
                <w:rFonts w:hint="eastAsia"/>
                <w:sz w:val="18"/>
                <w:szCs w:val="18"/>
              </w:rPr>
              <w:t>附录</w:t>
            </w:r>
          </w:p>
        </w:tc>
      </w:tr>
      <w:tr w:rsidR="00C2265F" w14:paraId="00888518" w14:textId="77777777" w:rsidTr="009B68CF">
        <w:trPr>
          <w:trHeight w:val="90"/>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311CD5" w14:textId="77777777" w:rsidR="00C2265F" w:rsidRDefault="00000000">
            <w:pPr>
              <w:snapToGrid w:val="0"/>
              <w:spacing w:line="360" w:lineRule="auto"/>
              <w:jc w:val="center"/>
              <w:rPr>
                <w:sz w:val="18"/>
                <w:szCs w:val="18"/>
              </w:rPr>
            </w:pPr>
            <w:r>
              <w:rPr>
                <w:sz w:val="18"/>
                <w:szCs w:val="18"/>
              </w:rPr>
              <w:lastRenderedPageBreak/>
              <w:t>国内外情况</w:t>
            </w:r>
          </w:p>
          <w:p w14:paraId="382BF2CB" w14:textId="77777777" w:rsidR="00C2265F" w:rsidRDefault="00000000">
            <w:pPr>
              <w:snapToGrid w:val="0"/>
              <w:spacing w:line="360" w:lineRule="auto"/>
              <w:jc w:val="center"/>
              <w:rPr>
                <w:sz w:val="18"/>
                <w:szCs w:val="18"/>
              </w:rPr>
            </w:pPr>
            <w:r>
              <w:rPr>
                <w:sz w:val="18"/>
                <w:szCs w:val="18"/>
              </w:rPr>
              <w:t>简要说明</w:t>
            </w:r>
          </w:p>
        </w:tc>
        <w:tc>
          <w:tcPr>
            <w:tcW w:w="8024" w:type="dxa"/>
            <w:gridSpan w:val="8"/>
            <w:tcBorders>
              <w:top w:val="single" w:sz="4" w:space="0" w:color="auto"/>
              <w:left w:val="single" w:sz="4" w:space="0" w:color="auto"/>
              <w:bottom w:val="single" w:sz="4" w:space="0" w:color="auto"/>
              <w:right w:val="single" w:sz="4" w:space="0" w:color="auto"/>
            </w:tcBorders>
            <w:vAlign w:val="center"/>
          </w:tcPr>
          <w:p w14:paraId="090E204E" w14:textId="77777777" w:rsidR="00C2265F" w:rsidRDefault="00000000">
            <w:pPr>
              <w:snapToGrid w:val="0"/>
              <w:spacing w:line="360" w:lineRule="auto"/>
              <w:ind w:firstLineChars="200" w:firstLine="360"/>
              <w:rPr>
                <w:sz w:val="18"/>
                <w:szCs w:val="18"/>
              </w:rPr>
            </w:pPr>
            <w:r>
              <w:rPr>
                <w:sz w:val="18"/>
                <w:szCs w:val="18"/>
              </w:rPr>
              <w:t>（</w:t>
            </w:r>
            <w:r>
              <w:rPr>
                <w:sz w:val="18"/>
                <w:szCs w:val="18"/>
              </w:rPr>
              <w:t>1</w:t>
            </w:r>
            <w:r>
              <w:rPr>
                <w:sz w:val="18"/>
                <w:szCs w:val="18"/>
              </w:rPr>
              <w:t>）</w:t>
            </w:r>
            <w:r w:rsidRPr="005374CE">
              <w:rPr>
                <w:rFonts w:ascii="宋体" w:hAnsi="宋体" w:hint="eastAsia"/>
                <w:b/>
                <w:bCs/>
                <w:sz w:val="18"/>
                <w:szCs w:val="18"/>
                <w:u w:val="single"/>
              </w:rPr>
              <w:t>材料行业发展现状</w:t>
            </w:r>
          </w:p>
          <w:p w14:paraId="7DF9F98B" w14:textId="77777777" w:rsidR="00C2265F" w:rsidRDefault="00000000">
            <w:pPr>
              <w:snapToGrid w:val="0"/>
              <w:spacing w:line="360" w:lineRule="auto"/>
              <w:ind w:firstLineChars="200" w:firstLine="360"/>
              <w:rPr>
                <w:sz w:val="18"/>
                <w:szCs w:val="18"/>
              </w:rPr>
            </w:pPr>
            <w:r>
              <w:rPr>
                <w:sz w:val="18"/>
                <w:szCs w:val="18"/>
              </w:rPr>
              <w:t xml:space="preserve">20 </w:t>
            </w:r>
            <w:r>
              <w:rPr>
                <w:sz w:val="18"/>
                <w:szCs w:val="18"/>
              </w:rPr>
              <w:t>世纪</w:t>
            </w:r>
            <w:r>
              <w:rPr>
                <w:sz w:val="18"/>
                <w:szCs w:val="18"/>
              </w:rPr>
              <w:t>90</w:t>
            </w:r>
            <w:r>
              <w:rPr>
                <w:sz w:val="18"/>
                <w:szCs w:val="18"/>
              </w:rPr>
              <w:t>年代初，</w:t>
            </w:r>
            <w:r>
              <w:rPr>
                <w:sz w:val="18"/>
                <w:szCs w:val="18"/>
              </w:rPr>
              <w:t>Victor C. Li</w:t>
            </w:r>
            <w:r>
              <w:rPr>
                <w:sz w:val="18"/>
                <w:szCs w:val="18"/>
              </w:rPr>
              <w:t>等人基于断裂力学与复合材料理论研发了以应变硬化为主要特征的工程水泥基复合材料。二十多年来，在西方发达国家范围内，工程水泥基复合材料被应用于各种典型的工程示范，譬如高耸结构、大跨结构、道路桥梁等。随着我国重大基础设施的全面铺开，基于普通混凝土的韧性问题，工程水泥基复合材料设计理念在国内得到了广泛传播。</w:t>
            </w:r>
          </w:p>
          <w:p w14:paraId="79E745F3" w14:textId="77777777" w:rsidR="00C2265F" w:rsidRDefault="00000000">
            <w:pPr>
              <w:snapToGrid w:val="0"/>
              <w:spacing w:line="360" w:lineRule="auto"/>
              <w:ind w:firstLineChars="200" w:firstLine="360"/>
              <w:rPr>
                <w:sz w:val="18"/>
                <w:szCs w:val="18"/>
              </w:rPr>
            </w:pPr>
            <w:r>
              <w:rPr>
                <w:sz w:val="18"/>
                <w:szCs w:val="18"/>
              </w:rPr>
              <w:t>该类材料通常以少量水泥、大量矿物掺合料以及精细料作为基体，用高性能纤维作为增韧组分，通过纤维与基体的协同作用，使得材料可以在受</w:t>
            </w:r>
            <w:proofErr w:type="gramStart"/>
            <w:r>
              <w:rPr>
                <w:sz w:val="18"/>
                <w:szCs w:val="18"/>
              </w:rPr>
              <w:t>拉状态</w:t>
            </w:r>
            <w:proofErr w:type="gramEnd"/>
            <w:r>
              <w:rPr>
                <w:sz w:val="18"/>
                <w:szCs w:val="18"/>
              </w:rPr>
              <w:t>下表现出类金属的疲劳特性，即优异的裂缝控制能力，在材料失效前，裂缝的最大控制宽度可以达到</w:t>
            </w:r>
            <w:r>
              <w:rPr>
                <w:sz w:val="18"/>
                <w:szCs w:val="18"/>
              </w:rPr>
              <w:t>60</w:t>
            </w:r>
            <w:r>
              <w:rPr>
                <w:sz w:val="18"/>
                <w:szCs w:val="18"/>
              </w:rPr>
              <w:t>微米。基于此，该类材料在抗冻融、抗腐蚀、抗疲劳、自愈合、抗渗透方面均具有优良的变现。但是此类材料由于基体需要与纤维进行协同作用，因此材料力学性能发展缓慢强度较低。</w:t>
            </w:r>
          </w:p>
          <w:p w14:paraId="3873703E" w14:textId="66C8CE49" w:rsidR="00C2265F" w:rsidRDefault="00000000">
            <w:pPr>
              <w:snapToGrid w:val="0"/>
              <w:spacing w:line="360" w:lineRule="auto"/>
              <w:ind w:firstLineChars="200" w:firstLine="360"/>
              <w:rPr>
                <w:sz w:val="18"/>
                <w:szCs w:val="18"/>
              </w:rPr>
            </w:pPr>
            <w:r>
              <w:rPr>
                <w:sz w:val="18"/>
                <w:szCs w:val="18"/>
              </w:rPr>
              <w:t>通过不断</w:t>
            </w:r>
            <w:r>
              <w:rPr>
                <w:rFonts w:hint="eastAsia"/>
                <w:sz w:val="18"/>
                <w:szCs w:val="18"/>
              </w:rPr>
              <w:t>地</w:t>
            </w:r>
            <w:r>
              <w:rPr>
                <w:sz w:val="18"/>
                <w:szCs w:val="18"/>
              </w:rPr>
              <w:t>研究，工程水泥基复合材料在我国已经取得了较多的研究成果，且在不同的典型工程中得到了广泛应用。浙江大学徐</w:t>
            </w:r>
            <w:proofErr w:type="gramStart"/>
            <w:r>
              <w:rPr>
                <w:sz w:val="18"/>
                <w:szCs w:val="18"/>
              </w:rPr>
              <w:t>世</w:t>
            </w:r>
            <w:proofErr w:type="gramEnd"/>
            <w:r>
              <w:rPr>
                <w:sz w:val="18"/>
                <w:szCs w:val="18"/>
              </w:rPr>
              <w:t>烺将其引入到了国家的重大基础设施</w:t>
            </w:r>
            <w:r>
              <w:rPr>
                <w:sz w:val="18"/>
                <w:szCs w:val="18"/>
              </w:rPr>
              <w:t>“</w:t>
            </w:r>
            <w:r>
              <w:rPr>
                <w:sz w:val="18"/>
                <w:szCs w:val="18"/>
              </w:rPr>
              <w:t>南水北调</w:t>
            </w:r>
            <w:r>
              <w:rPr>
                <w:sz w:val="18"/>
                <w:szCs w:val="18"/>
              </w:rPr>
              <w:t>”</w:t>
            </w:r>
            <w:r>
              <w:rPr>
                <w:sz w:val="18"/>
                <w:szCs w:val="18"/>
              </w:rPr>
              <w:t>工程，开展了较大规模的应用；随后西安建筑科技大学邓明科将其引入到了砌体结构加固领域，在该领域展开了大量工程应用。</w:t>
            </w:r>
          </w:p>
          <w:p w14:paraId="3FA5C2D4" w14:textId="3C87971B" w:rsidR="00C2265F" w:rsidRDefault="00000000">
            <w:pPr>
              <w:snapToGrid w:val="0"/>
              <w:spacing w:line="360" w:lineRule="auto"/>
              <w:ind w:firstLineChars="200" w:firstLine="360"/>
              <w:rPr>
                <w:sz w:val="18"/>
                <w:szCs w:val="18"/>
              </w:rPr>
            </w:pPr>
            <w:r>
              <w:rPr>
                <w:sz w:val="18"/>
                <w:szCs w:val="18"/>
              </w:rPr>
              <w:t>材料的发展日新月异，设计理念不断推陈更新，该类材料在韧性指标上不断突破，目前已经远超工程水泥基复合材料的定义理念。</w:t>
            </w:r>
          </w:p>
          <w:p w14:paraId="38BCBF60" w14:textId="77777777" w:rsidR="009B68CF" w:rsidRDefault="009B68CF">
            <w:pPr>
              <w:snapToGrid w:val="0"/>
              <w:spacing w:line="360" w:lineRule="auto"/>
              <w:ind w:firstLineChars="200" w:firstLine="360"/>
              <w:rPr>
                <w:sz w:val="18"/>
                <w:szCs w:val="18"/>
              </w:rPr>
            </w:pPr>
          </w:p>
          <w:p w14:paraId="553023B8" w14:textId="2D5A5AC3" w:rsidR="00C2265F" w:rsidRDefault="00000000">
            <w:pPr>
              <w:snapToGrid w:val="0"/>
              <w:spacing w:line="360" w:lineRule="auto"/>
              <w:ind w:firstLineChars="200" w:firstLine="360"/>
              <w:rPr>
                <w:sz w:val="18"/>
                <w:szCs w:val="18"/>
              </w:rPr>
            </w:pPr>
            <w:r>
              <w:rPr>
                <w:sz w:val="18"/>
                <w:szCs w:val="18"/>
              </w:rPr>
              <w:t>（</w:t>
            </w:r>
            <w:r>
              <w:rPr>
                <w:sz w:val="18"/>
                <w:szCs w:val="18"/>
              </w:rPr>
              <w:t>2</w:t>
            </w:r>
            <w:r>
              <w:rPr>
                <w:sz w:val="18"/>
                <w:szCs w:val="18"/>
              </w:rPr>
              <w:t>）</w:t>
            </w:r>
            <w:r>
              <w:rPr>
                <w:rFonts w:ascii="宋体" w:hAnsi="宋体" w:hint="eastAsia"/>
                <w:b/>
                <w:bCs/>
                <w:sz w:val="18"/>
                <w:szCs w:val="18"/>
                <w:u w:val="single"/>
              </w:rPr>
              <w:t>项目与国际标准或国外先进标准采用程度的考虑</w:t>
            </w:r>
          </w:p>
          <w:p w14:paraId="32D7287B" w14:textId="270D6553" w:rsidR="00C2265F" w:rsidRDefault="00000000">
            <w:pPr>
              <w:snapToGrid w:val="0"/>
              <w:spacing w:line="360" w:lineRule="auto"/>
              <w:ind w:firstLineChars="200" w:firstLine="360"/>
              <w:rPr>
                <w:sz w:val="18"/>
                <w:szCs w:val="18"/>
              </w:rPr>
            </w:pPr>
            <w:r>
              <w:rPr>
                <w:sz w:val="18"/>
                <w:szCs w:val="18"/>
              </w:rPr>
              <w:t>对于韧性水泥基复合材料而言，弯曲韧性是衡量韧性水泥基复合材料最常用的指标。美国材料与试验协会利用理想弹塑性材料的韧性评价方法作为参考</w:t>
            </w:r>
            <w:r>
              <w:rPr>
                <w:sz w:val="18"/>
                <w:szCs w:val="18"/>
              </w:rPr>
              <w:t>,</w:t>
            </w:r>
            <w:r>
              <w:rPr>
                <w:sz w:val="18"/>
                <w:szCs w:val="18"/>
              </w:rPr>
              <w:t>制定了混凝土弯曲韧性的测试和评价方法：</w:t>
            </w:r>
            <w:r>
              <w:rPr>
                <w:sz w:val="18"/>
                <w:szCs w:val="18"/>
              </w:rPr>
              <w:t>ASTM</w:t>
            </w:r>
            <w:r>
              <w:rPr>
                <w:rFonts w:hint="eastAsia"/>
                <w:sz w:val="18"/>
                <w:szCs w:val="18"/>
              </w:rPr>
              <w:t xml:space="preserve"> </w:t>
            </w:r>
            <w:r>
              <w:rPr>
                <w:sz w:val="18"/>
                <w:szCs w:val="18"/>
              </w:rPr>
              <w:t>C1018-97</w:t>
            </w:r>
            <w:r>
              <w:rPr>
                <w:sz w:val="18"/>
                <w:szCs w:val="18"/>
              </w:rPr>
              <w:t>《</w:t>
            </w:r>
            <w:r>
              <w:rPr>
                <w:sz w:val="18"/>
                <w:szCs w:val="18"/>
              </w:rPr>
              <w:t>Standard Test Method for Flexural Toughness and First-Crack Strength of Fiber</w:t>
            </w:r>
            <w:r>
              <w:rPr>
                <w:rFonts w:hint="eastAsia"/>
                <w:sz w:val="18"/>
                <w:szCs w:val="18"/>
              </w:rPr>
              <w:t xml:space="preserve"> </w:t>
            </w:r>
            <w:r>
              <w:rPr>
                <w:sz w:val="18"/>
                <w:szCs w:val="18"/>
              </w:rPr>
              <w:t>Reinforced Concrete</w:t>
            </w:r>
            <w:r>
              <w:rPr>
                <w:sz w:val="18"/>
                <w:szCs w:val="18"/>
              </w:rPr>
              <w:t>》；日本土木工程协会制定了混凝土弯曲韧性的测试和评价方法：</w:t>
            </w:r>
            <w:r>
              <w:rPr>
                <w:sz w:val="18"/>
                <w:szCs w:val="18"/>
              </w:rPr>
              <w:t>JSCE SF4</w:t>
            </w:r>
            <w:r>
              <w:rPr>
                <w:sz w:val="18"/>
                <w:szCs w:val="18"/>
              </w:rPr>
              <w:t>《</w:t>
            </w:r>
            <w:r>
              <w:rPr>
                <w:sz w:val="18"/>
                <w:szCs w:val="18"/>
              </w:rPr>
              <w:t>Method of Test For Flexural Strength and Flexural Toughness</w:t>
            </w:r>
            <w:r>
              <w:rPr>
                <w:rFonts w:hint="eastAsia"/>
                <w:sz w:val="18"/>
                <w:szCs w:val="18"/>
              </w:rPr>
              <w:t xml:space="preserve"> of Steel Fiber Reinforced Concrete</w:t>
            </w:r>
            <w:r>
              <w:rPr>
                <w:sz w:val="18"/>
                <w:szCs w:val="18"/>
              </w:rPr>
              <w:t>》，该方法采用弯曲韧性系数来评价混凝土的韧性；欧洲材料与结构联合会制定了纤维混凝土弯曲韧性的测试和评价方法：</w:t>
            </w:r>
            <w:r>
              <w:rPr>
                <w:sz w:val="18"/>
                <w:szCs w:val="18"/>
              </w:rPr>
              <w:t>RILEM TC 162-TDF</w:t>
            </w:r>
            <w:r>
              <w:rPr>
                <w:sz w:val="18"/>
                <w:szCs w:val="18"/>
              </w:rPr>
              <w:t>《</w:t>
            </w:r>
            <w:r>
              <w:rPr>
                <w:sz w:val="18"/>
                <w:szCs w:val="18"/>
              </w:rPr>
              <w:t xml:space="preserve">Test and design methods for steel </w:t>
            </w:r>
            <w:proofErr w:type="spellStart"/>
            <w:r>
              <w:rPr>
                <w:sz w:val="18"/>
                <w:szCs w:val="18"/>
              </w:rPr>
              <w:t>fibre</w:t>
            </w:r>
            <w:proofErr w:type="spellEnd"/>
            <w:r>
              <w:rPr>
                <w:sz w:val="18"/>
                <w:szCs w:val="18"/>
              </w:rPr>
              <w:t xml:space="preserve"> reinforced concrete</w:t>
            </w:r>
            <w:r>
              <w:rPr>
                <w:sz w:val="18"/>
                <w:szCs w:val="18"/>
              </w:rPr>
              <w:t>》。</w:t>
            </w:r>
          </w:p>
          <w:p w14:paraId="0338B9F9" w14:textId="721CE99C" w:rsidR="00C2265F" w:rsidRDefault="00000000">
            <w:pPr>
              <w:snapToGrid w:val="0"/>
              <w:spacing w:line="360" w:lineRule="auto"/>
              <w:ind w:firstLineChars="200" w:firstLine="360"/>
              <w:rPr>
                <w:sz w:val="18"/>
                <w:szCs w:val="18"/>
              </w:rPr>
            </w:pPr>
            <w:r>
              <w:rPr>
                <w:sz w:val="18"/>
                <w:szCs w:val="18"/>
              </w:rPr>
              <w:lastRenderedPageBreak/>
              <w:t>我国</w:t>
            </w:r>
            <w:r>
              <w:rPr>
                <w:sz w:val="18"/>
                <w:szCs w:val="18"/>
              </w:rPr>
              <w:t>CECS 13-2009</w:t>
            </w:r>
            <w:r>
              <w:rPr>
                <w:sz w:val="18"/>
                <w:szCs w:val="18"/>
              </w:rPr>
              <w:t>《纤维混凝土试验方法</w:t>
            </w:r>
            <w:r>
              <w:rPr>
                <w:rFonts w:hint="eastAsia"/>
                <w:sz w:val="18"/>
                <w:szCs w:val="18"/>
              </w:rPr>
              <w:t>标准</w:t>
            </w:r>
            <w:r>
              <w:rPr>
                <w:sz w:val="18"/>
                <w:szCs w:val="18"/>
              </w:rPr>
              <w:t>》、</w:t>
            </w:r>
            <w:r>
              <w:rPr>
                <w:sz w:val="18"/>
                <w:szCs w:val="18"/>
              </w:rPr>
              <w:t>CECS 38</w:t>
            </w:r>
            <w:r>
              <w:rPr>
                <w:rFonts w:hint="eastAsia"/>
                <w:sz w:val="18"/>
                <w:szCs w:val="18"/>
              </w:rPr>
              <w:t>-</w:t>
            </w:r>
            <w:r>
              <w:rPr>
                <w:sz w:val="18"/>
                <w:szCs w:val="18"/>
              </w:rPr>
              <w:t>2004</w:t>
            </w:r>
            <w:r>
              <w:rPr>
                <w:sz w:val="18"/>
                <w:szCs w:val="18"/>
              </w:rPr>
              <w:t>《纤维混凝土结构技术规程》就是在</w:t>
            </w:r>
            <w:r>
              <w:rPr>
                <w:sz w:val="18"/>
                <w:szCs w:val="18"/>
              </w:rPr>
              <w:t>ASTM C1018</w:t>
            </w:r>
            <w:r>
              <w:rPr>
                <w:sz w:val="18"/>
                <w:szCs w:val="18"/>
              </w:rPr>
              <w:t>、</w:t>
            </w:r>
            <w:r>
              <w:rPr>
                <w:sz w:val="18"/>
                <w:szCs w:val="18"/>
              </w:rPr>
              <w:t>JSCE SF4</w:t>
            </w:r>
            <w:r>
              <w:rPr>
                <w:sz w:val="18"/>
                <w:szCs w:val="18"/>
              </w:rPr>
              <w:t>、</w:t>
            </w:r>
            <w:r>
              <w:rPr>
                <w:sz w:val="18"/>
                <w:szCs w:val="18"/>
              </w:rPr>
              <w:t>RILEM TC 162-TDF</w:t>
            </w:r>
            <w:r>
              <w:rPr>
                <w:sz w:val="18"/>
                <w:szCs w:val="18"/>
              </w:rPr>
              <w:t>等标准基础上改进而成。同时，</w:t>
            </w:r>
            <w:r>
              <w:rPr>
                <w:sz w:val="18"/>
                <w:szCs w:val="18"/>
              </w:rPr>
              <w:t>GB 50728-2011</w:t>
            </w:r>
            <w:r>
              <w:rPr>
                <w:sz w:val="18"/>
                <w:szCs w:val="18"/>
              </w:rPr>
              <w:t>《工程结构加固材料安全性鉴定技术规范》中也给出了关于纤维增强水泥</w:t>
            </w:r>
            <w:proofErr w:type="gramStart"/>
            <w:r>
              <w:rPr>
                <w:sz w:val="18"/>
                <w:szCs w:val="18"/>
              </w:rPr>
              <w:t>基材料</w:t>
            </w:r>
            <w:proofErr w:type="gramEnd"/>
            <w:r>
              <w:rPr>
                <w:sz w:val="18"/>
                <w:szCs w:val="18"/>
              </w:rPr>
              <w:t>的韧性测试方法（剩余弯曲强度）；</w:t>
            </w:r>
            <w:r>
              <w:rPr>
                <w:sz w:val="18"/>
                <w:szCs w:val="18"/>
              </w:rPr>
              <w:t>JC</w:t>
            </w:r>
            <w:r>
              <w:rPr>
                <w:rFonts w:hint="eastAsia"/>
                <w:sz w:val="18"/>
                <w:szCs w:val="18"/>
              </w:rPr>
              <w:t>/</w:t>
            </w:r>
            <w:r>
              <w:rPr>
                <w:sz w:val="18"/>
                <w:szCs w:val="18"/>
              </w:rPr>
              <w:t>T 2461-2018</w:t>
            </w:r>
            <w:r>
              <w:rPr>
                <w:sz w:val="18"/>
                <w:szCs w:val="18"/>
              </w:rPr>
              <w:t>《高延性纤维增强水泥基复合材料力学性能试验方法》进一步提到了韧性水泥基复合材料力学性能相关测试方法。</w:t>
            </w:r>
          </w:p>
          <w:p w14:paraId="5A3B0187" w14:textId="77777777" w:rsidR="009B68CF" w:rsidRDefault="009B68CF">
            <w:pPr>
              <w:snapToGrid w:val="0"/>
              <w:spacing w:line="360" w:lineRule="auto"/>
              <w:ind w:firstLineChars="200" w:firstLine="360"/>
              <w:rPr>
                <w:sz w:val="18"/>
                <w:szCs w:val="18"/>
              </w:rPr>
            </w:pPr>
          </w:p>
          <w:p w14:paraId="32433D48" w14:textId="77777777" w:rsidR="00C2265F" w:rsidRDefault="00000000" w:rsidP="005374CE">
            <w:pPr>
              <w:pStyle w:val="af"/>
              <w:snapToGrid w:val="0"/>
              <w:spacing w:line="360" w:lineRule="auto"/>
              <w:ind w:left="360" w:firstLineChars="0" w:firstLine="0"/>
              <w:rPr>
                <w:rFonts w:ascii="宋体" w:hAnsi="宋体"/>
                <w:b/>
                <w:bCs/>
                <w:sz w:val="18"/>
                <w:szCs w:val="18"/>
              </w:rPr>
            </w:pPr>
            <w:r w:rsidRPr="005374CE">
              <w:rPr>
                <w:rFonts w:hint="eastAsia"/>
                <w:sz w:val="18"/>
                <w:szCs w:val="18"/>
              </w:rPr>
              <w:t>（</w:t>
            </w:r>
            <w:r w:rsidRPr="005374CE">
              <w:rPr>
                <w:sz w:val="18"/>
                <w:szCs w:val="18"/>
              </w:rPr>
              <w:t>3</w:t>
            </w:r>
            <w:r w:rsidRPr="005374CE">
              <w:rPr>
                <w:rFonts w:hint="eastAsia"/>
                <w:sz w:val="18"/>
                <w:szCs w:val="18"/>
              </w:rPr>
              <w:t>）</w:t>
            </w:r>
            <w:r>
              <w:rPr>
                <w:rFonts w:ascii="宋体" w:hAnsi="宋体" w:hint="eastAsia"/>
                <w:b/>
                <w:bCs/>
                <w:sz w:val="18"/>
                <w:szCs w:val="18"/>
                <w:u w:val="single"/>
              </w:rPr>
              <w:t>与国内相关标准间的关系</w:t>
            </w:r>
          </w:p>
          <w:p w14:paraId="5892B2FF" w14:textId="77777777" w:rsidR="00C2265F" w:rsidRDefault="00000000">
            <w:pPr>
              <w:snapToGrid w:val="0"/>
              <w:spacing w:line="360" w:lineRule="auto"/>
              <w:ind w:firstLineChars="200" w:firstLine="360"/>
              <w:rPr>
                <w:sz w:val="18"/>
                <w:szCs w:val="18"/>
              </w:rPr>
            </w:pPr>
            <w:r>
              <w:rPr>
                <w:sz w:val="18"/>
                <w:szCs w:val="18"/>
              </w:rPr>
              <w:t>随着韧性水泥基复合材料相关测试参数的逐渐完善，近年来随着韧性水泥基复合材料在砌体结构加固领域的大量应用，</w:t>
            </w:r>
            <w:r>
              <w:rPr>
                <w:sz w:val="18"/>
                <w:szCs w:val="18"/>
              </w:rPr>
              <w:t>DBJ04</w:t>
            </w:r>
            <w:r>
              <w:rPr>
                <w:rFonts w:hint="eastAsia"/>
                <w:sz w:val="18"/>
                <w:szCs w:val="18"/>
              </w:rPr>
              <w:t>/</w:t>
            </w:r>
            <w:r>
              <w:rPr>
                <w:sz w:val="18"/>
                <w:szCs w:val="18"/>
              </w:rPr>
              <w:t>T 397-2019</w:t>
            </w:r>
            <w:r>
              <w:rPr>
                <w:sz w:val="18"/>
                <w:szCs w:val="18"/>
              </w:rPr>
              <w:t>《高延性混凝土加固技术规程》、</w:t>
            </w:r>
            <w:r>
              <w:rPr>
                <w:sz w:val="18"/>
                <w:szCs w:val="18"/>
              </w:rPr>
              <w:t>T/CECS 997-2022</w:t>
            </w:r>
            <w:r>
              <w:rPr>
                <w:sz w:val="18"/>
                <w:szCs w:val="18"/>
              </w:rPr>
              <w:t>《高韧性混凝土加固砌体结构技术规程》、湖北省地方标准《超高延性纤维混凝土加固砌体结构应用技术规程（征求意见稿）》等相关标准陆续刊出。</w:t>
            </w:r>
          </w:p>
          <w:p w14:paraId="0EE9C831" w14:textId="24B67BA0" w:rsidR="00C2265F" w:rsidRDefault="00000000">
            <w:pPr>
              <w:snapToGrid w:val="0"/>
              <w:spacing w:line="360" w:lineRule="auto"/>
              <w:ind w:firstLineChars="200" w:firstLine="360"/>
              <w:rPr>
                <w:sz w:val="18"/>
                <w:szCs w:val="18"/>
              </w:rPr>
            </w:pPr>
            <w:r>
              <w:rPr>
                <w:sz w:val="18"/>
                <w:szCs w:val="18"/>
              </w:rPr>
              <w:t>这些相关标准的制定对韧性水泥基复合材料的发展起到了极大的推动作用，但是随着该类材料性能的不断发展完善，标准也需要不断更新完善适应更广泛的应用领域。</w:t>
            </w:r>
          </w:p>
          <w:p w14:paraId="07B16BF7" w14:textId="77777777" w:rsidR="009B68CF" w:rsidRDefault="009B68CF">
            <w:pPr>
              <w:snapToGrid w:val="0"/>
              <w:spacing w:line="360" w:lineRule="auto"/>
              <w:ind w:firstLineChars="200" w:firstLine="360"/>
              <w:rPr>
                <w:sz w:val="18"/>
                <w:szCs w:val="18"/>
              </w:rPr>
            </w:pPr>
          </w:p>
          <w:p w14:paraId="39B1B454" w14:textId="77777777" w:rsidR="00C2265F" w:rsidRDefault="00000000">
            <w:pPr>
              <w:snapToGrid w:val="0"/>
              <w:spacing w:line="360" w:lineRule="auto"/>
              <w:ind w:firstLineChars="200" w:firstLine="360"/>
              <w:rPr>
                <w:sz w:val="18"/>
                <w:szCs w:val="18"/>
              </w:rPr>
            </w:pPr>
            <w:r>
              <w:rPr>
                <w:rFonts w:hint="eastAsia"/>
                <w:sz w:val="18"/>
                <w:szCs w:val="18"/>
              </w:rPr>
              <w:t>（</w:t>
            </w:r>
            <w:r>
              <w:rPr>
                <w:sz w:val="18"/>
                <w:szCs w:val="18"/>
              </w:rPr>
              <w:t>4</w:t>
            </w:r>
            <w:r>
              <w:rPr>
                <w:rFonts w:hint="eastAsia"/>
                <w:sz w:val="18"/>
                <w:szCs w:val="18"/>
              </w:rPr>
              <w:t>）</w:t>
            </w:r>
            <w:r>
              <w:rPr>
                <w:rFonts w:ascii="宋体" w:hAnsi="宋体" w:hint="eastAsia"/>
                <w:b/>
                <w:bCs/>
                <w:sz w:val="18"/>
                <w:szCs w:val="18"/>
                <w:u w:val="single"/>
              </w:rPr>
              <w:t>指出是否发现有知识产权的问题</w:t>
            </w:r>
          </w:p>
          <w:p w14:paraId="715FBAA7" w14:textId="746F0EFB" w:rsidR="00C2265F" w:rsidRDefault="00000000" w:rsidP="005374CE">
            <w:pPr>
              <w:snapToGrid w:val="0"/>
              <w:spacing w:line="360" w:lineRule="auto"/>
              <w:ind w:firstLineChars="200" w:firstLine="360"/>
              <w:rPr>
                <w:sz w:val="18"/>
                <w:szCs w:val="18"/>
              </w:rPr>
            </w:pPr>
            <w:r>
              <w:rPr>
                <w:sz w:val="18"/>
                <w:szCs w:val="18"/>
              </w:rPr>
              <w:t>没有发现有知识产权的问题。</w:t>
            </w:r>
          </w:p>
        </w:tc>
      </w:tr>
      <w:tr w:rsidR="00C2265F" w14:paraId="37BA728C" w14:textId="77777777" w:rsidTr="009B68CF">
        <w:trPr>
          <w:trHeight w:val="90"/>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6696E7" w14:textId="77777777" w:rsidR="00C2265F" w:rsidRDefault="00000000">
            <w:pPr>
              <w:pStyle w:val="a9"/>
              <w:tabs>
                <w:tab w:val="left" w:pos="420"/>
              </w:tabs>
              <w:spacing w:line="360" w:lineRule="auto"/>
            </w:pPr>
            <w:r>
              <w:lastRenderedPageBreak/>
              <w:t>牵头单位</w:t>
            </w:r>
          </w:p>
        </w:tc>
        <w:tc>
          <w:tcPr>
            <w:tcW w:w="4484" w:type="dxa"/>
            <w:gridSpan w:val="5"/>
            <w:tcBorders>
              <w:top w:val="single" w:sz="4" w:space="0" w:color="auto"/>
              <w:left w:val="single" w:sz="4" w:space="0" w:color="auto"/>
              <w:bottom w:val="single" w:sz="4" w:space="0" w:color="auto"/>
              <w:right w:val="single" w:sz="4" w:space="0" w:color="auto"/>
            </w:tcBorders>
            <w:vAlign w:val="center"/>
          </w:tcPr>
          <w:p w14:paraId="4AB7E3B3" w14:textId="77777777" w:rsidR="00C2265F" w:rsidRDefault="00C2265F">
            <w:pPr>
              <w:snapToGrid w:val="0"/>
              <w:spacing w:line="360" w:lineRule="auto"/>
              <w:jc w:val="center"/>
              <w:rPr>
                <w:sz w:val="18"/>
                <w:szCs w:val="18"/>
              </w:rPr>
            </w:pPr>
          </w:p>
          <w:p w14:paraId="0BA72FD2" w14:textId="411F5B65" w:rsidR="00C2265F" w:rsidRDefault="00000000">
            <w:pPr>
              <w:snapToGrid w:val="0"/>
              <w:spacing w:line="360" w:lineRule="auto"/>
              <w:jc w:val="center"/>
              <w:rPr>
                <w:sz w:val="18"/>
                <w:szCs w:val="18"/>
              </w:rPr>
            </w:pPr>
            <w:r>
              <w:rPr>
                <w:rFonts w:hint="eastAsia"/>
                <w:sz w:val="18"/>
                <w:szCs w:val="18"/>
              </w:rPr>
              <w:t>中国混凝土与水泥制品协会</w:t>
            </w:r>
          </w:p>
          <w:p w14:paraId="6B0212F2" w14:textId="77777777" w:rsidR="009B68CF" w:rsidRDefault="009B68CF">
            <w:pPr>
              <w:snapToGrid w:val="0"/>
              <w:spacing w:line="360" w:lineRule="auto"/>
              <w:jc w:val="center"/>
              <w:rPr>
                <w:sz w:val="18"/>
                <w:szCs w:val="18"/>
              </w:rPr>
            </w:pPr>
          </w:p>
          <w:p w14:paraId="2F0D05AD" w14:textId="77777777" w:rsidR="00C2265F" w:rsidRDefault="00000000">
            <w:pPr>
              <w:snapToGrid w:val="0"/>
              <w:spacing w:line="360" w:lineRule="auto"/>
              <w:jc w:val="center"/>
              <w:rPr>
                <w:sz w:val="18"/>
                <w:szCs w:val="18"/>
              </w:rPr>
            </w:pPr>
            <w:r>
              <w:rPr>
                <w:sz w:val="18"/>
                <w:szCs w:val="18"/>
              </w:rPr>
              <w:t>（签字、盖公章）</w:t>
            </w:r>
            <w:r>
              <w:rPr>
                <w:sz w:val="18"/>
                <w:szCs w:val="18"/>
              </w:rPr>
              <w:t xml:space="preserve">  </w:t>
            </w:r>
            <w:r>
              <w:rPr>
                <w:sz w:val="18"/>
                <w:szCs w:val="18"/>
              </w:rPr>
              <w:t>月</w:t>
            </w:r>
            <w:r>
              <w:rPr>
                <w:sz w:val="18"/>
                <w:szCs w:val="18"/>
              </w:rPr>
              <w:t xml:space="preserve">   </w:t>
            </w:r>
            <w:r>
              <w:rPr>
                <w:sz w:val="18"/>
                <w:szCs w:val="18"/>
              </w:rPr>
              <w:t>日</w:t>
            </w:r>
          </w:p>
        </w:tc>
        <w:tc>
          <w:tcPr>
            <w:tcW w:w="1671" w:type="dxa"/>
            <w:gridSpan w:val="2"/>
            <w:tcBorders>
              <w:top w:val="single" w:sz="4" w:space="0" w:color="auto"/>
              <w:left w:val="single" w:sz="4" w:space="0" w:color="auto"/>
              <w:bottom w:val="single" w:sz="4" w:space="0" w:color="auto"/>
              <w:right w:val="single" w:sz="4" w:space="0" w:color="auto"/>
            </w:tcBorders>
            <w:vAlign w:val="center"/>
          </w:tcPr>
          <w:p w14:paraId="219F8C3A" w14:textId="2FA03840" w:rsidR="00C2265F" w:rsidRDefault="00000000">
            <w:pPr>
              <w:snapToGrid w:val="0"/>
              <w:spacing w:line="360" w:lineRule="auto"/>
              <w:jc w:val="center"/>
              <w:rPr>
                <w:sz w:val="18"/>
                <w:szCs w:val="18"/>
              </w:rPr>
            </w:pPr>
            <w:r>
              <w:rPr>
                <w:sz w:val="18"/>
                <w:szCs w:val="18"/>
              </w:rPr>
              <w:t>归口管理部门</w:t>
            </w:r>
          </w:p>
        </w:tc>
        <w:tc>
          <w:tcPr>
            <w:tcW w:w="1869" w:type="dxa"/>
            <w:tcBorders>
              <w:top w:val="single" w:sz="4" w:space="0" w:color="auto"/>
              <w:left w:val="single" w:sz="4" w:space="0" w:color="auto"/>
              <w:bottom w:val="single" w:sz="4" w:space="0" w:color="auto"/>
              <w:right w:val="single" w:sz="4" w:space="0" w:color="auto"/>
            </w:tcBorders>
            <w:vAlign w:val="center"/>
          </w:tcPr>
          <w:p w14:paraId="00D34066" w14:textId="499DC546" w:rsidR="00C2265F" w:rsidRDefault="00C2265F">
            <w:pPr>
              <w:snapToGrid w:val="0"/>
              <w:spacing w:line="360" w:lineRule="auto"/>
              <w:rPr>
                <w:sz w:val="18"/>
                <w:szCs w:val="18"/>
              </w:rPr>
            </w:pPr>
          </w:p>
          <w:p w14:paraId="44A5F5E8" w14:textId="77777777" w:rsidR="009B68CF" w:rsidRDefault="009B68CF">
            <w:pPr>
              <w:snapToGrid w:val="0"/>
              <w:spacing w:line="360" w:lineRule="auto"/>
              <w:rPr>
                <w:sz w:val="18"/>
                <w:szCs w:val="18"/>
              </w:rPr>
            </w:pPr>
          </w:p>
          <w:p w14:paraId="7A40C303" w14:textId="2DD79934" w:rsidR="00C2265F" w:rsidRDefault="00000000">
            <w:pPr>
              <w:snapToGrid w:val="0"/>
              <w:rPr>
                <w:sz w:val="18"/>
                <w:szCs w:val="18"/>
              </w:rPr>
            </w:pPr>
            <w:r>
              <w:rPr>
                <w:sz w:val="18"/>
                <w:szCs w:val="18"/>
              </w:rPr>
              <w:t>（签字、盖公章）</w:t>
            </w:r>
          </w:p>
          <w:p w14:paraId="21864965" w14:textId="77777777" w:rsidR="00C2265F" w:rsidRDefault="00000000">
            <w:pPr>
              <w:snapToGrid w:val="0"/>
              <w:rPr>
                <w:sz w:val="18"/>
                <w:szCs w:val="18"/>
              </w:rPr>
            </w:pPr>
            <w:r>
              <w:rPr>
                <w:sz w:val="18"/>
                <w:szCs w:val="18"/>
              </w:rPr>
              <w:t xml:space="preserve">     </w:t>
            </w:r>
            <w:r>
              <w:rPr>
                <w:sz w:val="18"/>
                <w:szCs w:val="18"/>
              </w:rPr>
              <w:t>月</w:t>
            </w:r>
            <w:r>
              <w:rPr>
                <w:sz w:val="18"/>
                <w:szCs w:val="18"/>
              </w:rPr>
              <w:t xml:space="preserve">   </w:t>
            </w:r>
            <w:r>
              <w:rPr>
                <w:sz w:val="18"/>
                <w:szCs w:val="18"/>
              </w:rPr>
              <w:t>日</w:t>
            </w:r>
          </w:p>
        </w:tc>
      </w:tr>
    </w:tbl>
    <w:p w14:paraId="06C929F2" w14:textId="0C588032" w:rsidR="00C2265F" w:rsidRDefault="00000000">
      <w:pPr>
        <w:snapToGrid w:val="0"/>
        <w:spacing w:beforeLines="50" w:before="156"/>
        <w:ind w:firstLineChars="280" w:firstLine="504"/>
        <w:rPr>
          <w:sz w:val="18"/>
          <w:szCs w:val="18"/>
        </w:rPr>
      </w:pPr>
      <w:r>
        <w:rPr>
          <w:sz w:val="18"/>
          <w:szCs w:val="18"/>
        </w:rPr>
        <w:t>[</w:t>
      </w:r>
      <w:r>
        <w:rPr>
          <w:sz w:val="18"/>
          <w:szCs w:val="18"/>
        </w:rPr>
        <w:t>注</w:t>
      </w:r>
      <w:r>
        <w:rPr>
          <w:sz w:val="18"/>
          <w:szCs w:val="18"/>
        </w:rPr>
        <w:t xml:space="preserve">1]  </w:t>
      </w:r>
      <w:r>
        <w:rPr>
          <w:sz w:val="18"/>
          <w:szCs w:val="18"/>
        </w:rPr>
        <w:t>填写制定或修订项目中，若选择修订必须填写被修订标准号；</w:t>
      </w:r>
    </w:p>
    <w:p w14:paraId="6E5AEE85" w14:textId="77777777" w:rsidR="00C2265F" w:rsidRDefault="00000000">
      <w:pPr>
        <w:snapToGrid w:val="0"/>
        <w:ind w:firstLineChars="280" w:firstLine="504"/>
        <w:rPr>
          <w:sz w:val="18"/>
          <w:szCs w:val="18"/>
        </w:rPr>
      </w:pPr>
      <w:r>
        <w:rPr>
          <w:sz w:val="18"/>
          <w:szCs w:val="18"/>
        </w:rPr>
        <w:t>[</w:t>
      </w:r>
      <w:r>
        <w:rPr>
          <w:sz w:val="18"/>
          <w:szCs w:val="18"/>
        </w:rPr>
        <w:t>注</w:t>
      </w:r>
      <w:r>
        <w:rPr>
          <w:sz w:val="18"/>
          <w:szCs w:val="18"/>
        </w:rPr>
        <w:t xml:space="preserve">2]  </w:t>
      </w:r>
      <w:r>
        <w:rPr>
          <w:sz w:val="18"/>
          <w:szCs w:val="18"/>
        </w:rPr>
        <w:t>选择采用国际标准，必须填写采标号及采用程度；</w:t>
      </w:r>
    </w:p>
    <w:p w14:paraId="317D5AB4" w14:textId="77777777" w:rsidR="00C2265F" w:rsidRDefault="00000000">
      <w:pPr>
        <w:snapToGrid w:val="0"/>
        <w:ind w:firstLineChars="280" w:firstLine="504"/>
        <w:rPr>
          <w:rFonts w:eastAsia="仿宋"/>
          <w:color w:val="000000"/>
          <w:sz w:val="24"/>
        </w:rPr>
      </w:pPr>
      <w:r>
        <w:rPr>
          <w:sz w:val="18"/>
          <w:szCs w:val="18"/>
        </w:rPr>
        <w:t>[</w:t>
      </w:r>
      <w:r>
        <w:rPr>
          <w:sz w:val="18"/>
          <w:szCs w:val="18"/>
        </w:rPr>
        <w:t>注</w:t>
      </w:r>
      <w:r>
        <w:rPr>
          <w:sz w:val="18"/>
          <w:szCs w:val="18"/>
        </w:rPr>
        <w:t xml:space="preserve">3]  </w:t>
      </w:r>
      <w:r>
        <w:rPr>
          <w:sz w:val="18"/>
          <w:szCs w:val="18"/>
        </w:rPr>
        <w:t>选择采用快速程序，必须填写快速程序代码。</w:t>
      </w:r>
      <w:r>
        <w:rPr>
          <w:rFonts w:eastAsia="仿宋"/>
          <w:noProof/>
          <w:color w:val="000000"/>
          <w:sz w:val="24"/>
        </w:rPr>
        <w:drawing>
          <wp:anchor distT="0" distB="0" distL="114300" distR="114300" simplePos="0" relativeHeight="251662336" behindDoc="1" locked="0" layoutInCell="1" allowOverlap="1" wp14:anchorId="310D84EE" wp14:editId="6EB17A9F">
            <wp:simplePos x="0" y="0"/>
            <wp:positionH relativeFrom="column">
              <wp:posOffset>4507865</wp:posOffset>
            </wp:positionH>
            <wp:positionV relativeFrom="paragraph">
              <wp:posOffset>7292975</wp:posOffset>
            </wp:positionV>
            <wp:extent cx="1504950" cy="1504950"/>
            <wp:effectExtent l="19050" t="0" r="0" b="0"/>
            <wp:wrapNone/>
            <wp:docPr id="10" name="图片 3" descr="D:\办公文件\日常文件\协会材料\水泥秘书处-红章.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descr="D:\办公文件\日常文件\协会材料\水泥秘书处-红章.jpg"/>
                    <pic:cNvPicPr>
                      <a:picLocks noChangeAspect="1" noChangeArrowheads="1"/>
                    </pic:cNvPicPr>
                  </pic:nvPicPr>
                  <pic:blipFill>
                    <a:blip r:embed="rId8" cstate="print"/>
                    <a:srcRect/>
                    <a:stretch>
                      <a:fillRect/>
                    </a:stretch>
                  </pic:blipFill>
                  <pic:spPr>
                    <a:xfrm>
                      <a:off x="0" y="0"/>
                      <a:ext cx="1504950" cy="1504950"/>
                    </a:xfrm>
                    <a:prstGeom prst="rect">
                      <a:avLst/>
                    </a:prstGeom>
                    <a:noFill/>
                    <a:ln w="9525">
                      <a:noFill/>
                      <a:miter lim="800000"/>
                      <a:headEnd/>
                      <a:tailEnd/>
                    </a:ln>
                  </pic:spPr>
                </pic:pic>
              </a:graphicData>
            </a:graphic>
          </wp:anchor>
        </w:drawing>
      </w:r>
      <w:r>
        <w:rPr>
          <w:rFonts w:eastAsia="仿宋"/>
          <w:noProof/>
          <w:color w:val="000000"/>
          <w:sz w:val="24"/>
        </w:rPr>
        <w:drawing>
          <wp:anchor distT="0" distB="0" distL="114300" distR="114300" simplePos="0" relativeHeight="251661312" behindDoc="1" locked="0" layoutInCell="1" allowOverlap="1" wp14:anchorId="29BA0FA3" wp14:editId="61F6AD04">
            <wp:simplePos x="0" y="0"/>
            <wp:positionH relativeFrom="column">
              <wp:posOffset>4507865</wp:posOffset>
            </wp:positionH>
            <wp:positionV relativeFrom="paragraph">
              <wp:posOffset>7292975</wp:posOffset>
            </wp:positionV>
            <wp:extent cx="1504950" cy="1504950"/>
            <wp:effectExtent l="19050" t="0" r="0" b="0"/>
            <wp:wrapNone/>
            <wp:docPr id="8" name="图片 3" descr="D:\办公文件\日常文件\协会材料\水泥秘书处-红章.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D:\办公文件\日常文件\协会材料\水泥秘书处-红章.jpg"/>
                    <pic:cNvPicPr>
                      <a:picLocks noChangeAspect="1" noChangeArrowheads="1"/>
                    </pic:cNvPicPr>
                  </pic:nvPicPr>
                  <pic:blipFill>
                    <a:blip r:embed="rId8" cstate="print"/>
                    <a:srcRect/>
                    <a:stretch>
                      <a:fillRect/>
                    </a:stretch>
                  </pic:blipFill>
                  <pic:spPr>
                    <a:xfrm>
                      <a:off x="0" y="0"/>
                      <a:ext cx="1504950" cy="1504950"/>
                    </a:xfrm>
                    <a:prstGeom prst="rect">
                      <a:avLst/>
                    </a:prstGeom>
                    <a:noFill/>
                    <a:ln w="9525">
                      <a:noFill/>
                      <a:miter lim="800000"/>
                      <a:headEnd/>
                      <a:tailEnd/>
                    </a:ln>
                  </pic:spPr>
                </pic:pic>
              </a:graphicData>
            </a:graphic>
          </wp:anchor>
        </w:drawing>
      </w:r>
      <w:r>
        <w:rPr>
          <w:rFonts w:eastAsia="仿宋"/>
          <w:noProof/>
          <w:color w:val="000000"/>
          <w:sz w:val="24"/>
        </w:rPr>
        <w:drawing>
          <wp:anchor distT="0" distB="0" distL="114300" distR="114300" simplePos="0" relativeHeight="251660288" behindDoc="1" locked="0" layoutInCell="1" allowOverlap="1" wp14:anchorId="4F585343" wp14:editId="0A7EFEE5">
            <wp:simplePos x="0" y="0"/>
            <wp:positionH relativeFrom="column">
              <wp:posOffset>4507865</wp:posOffset>
            </wp:positionH>
            <wp:positionV relativeFrom="paragraph">
              <wp:posOffset>7292975</wp:posOffset>
            </wp:positionV>
            <wp:extent cx="1504950" cy="1504950"/>
            <wp:effectExtent l="19050" t="0" r="0" b="0"/>
            <wp:wrapNone/>
            <wp:docPr id="7" name="图片 3" descr="D:\办公文件\日常文件\协会材料\水泥秘书处-红章.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descr="D:\办公文件\日常文件\协会材料\水泥秘书处-红章.jpg"/>
                    <pic:cNvPicPr>
                      <a:picLocks noChangeAspect="1" noChangeArrowheads="1"/>
                    </pic:cNvPicPr>
                  </pic:nvPicPr>
                  <pic:blipFill>
                    <a:blip r:embed="rId8" cstate="print"/>
                    <a:srcRect/>
                    <a:stretch>
                      <a:fillRect/>
                    </a:stretch>
                  </pic:blipFill>
                  <pic:spPr>
                    <a:xfrm>
                      <a:off x="0" y="0"/>
                      <a:ext cx="1504950" cy="1504950"/>
                    </a:xfrm>
                    <a:prstGeom prst="rect">
                      <a:avLst/>
                    </a:prstGeom>
                    <a:noFill/>
                    <a:ln w="9525">
                      <a:noFill/>
                      <a:miter lim="800000"/>
                      <a:headEnd/>
                      <a:tailEnd/>
                    </a:ln>
                  </pic:spPr>
                </pic:pic>
              </a:graphicData>
            </a:graphic>
          </wp:anchor>
        </w:drawing>
      </w:r>
      <w:r>
        <w:rPr>
          <w:rFonts w:eastAsia="仿宋"/>
          <w:noProof/>
          <w:color w:val="000000"/>
          <w:sz w:val="24"/>
        </w:rPr>
        <w:drawing>
          <wp:anchor distT="0" distB="0" distL="114300" distR="114300" simplePos="0" relativeHeight="251659264" behindDoc="1" locked="0" layoutInCell="1" allowOverlap="1" wp14:anchorId="45054A98" wp14:editId="770B73EB">
            <wp:simplePos x="0" y="0"/>
            <wp:positionH relativeFrom="column">
              <wp:posOffset>4507865</wp:posOffset>
            </wp:positionH>
            <wp:positionV relativeFrom="paragraph">
              <wp:posOffset>7292975</wp:posOffset>
            </wp:positionV>
            <wp:extent cx="1504950" cy="1504950"/>
            <wp:effectExtent l="19050" t="0" r="0" b="0"/>
            <wp:wrapNone/>
            <wp:docPr id="6" name="图片 3" descr="D:\办公文件\日常文件\协会材料\水泥秘书处-红章.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D:\办公文件\日常文件\协会材料\水泥秘书处-红章.jpg"/>
                    <pic:cNvPicPr>
                      <a:picLocks noChangeAspect="1" noChangeArrowheads="1"/>
                    </pic:cNvPicPr>
                  </pic:nvPicPr>
                  <pic:blipFill>
                    <a:blip r:embed="rId8" cstate="print"/>
                    <a:srcRect/>
                    <a:stretch>
                      <a:fillRect/>
                    </a:stretch>
                  </pic:blipFill>
                  <pic:spPr>
                    <a:xfrm>
                      <a:off x="0" y="0"/>
                      <a:ext cx="1504950" cy="1504950"/>
                    </a:xfrm>
                    <a:prstGeom prst="rect">
                      <a:avLst/>
                    </a:prstGeom>
                    <a:noFill/>
                    <a:ln w="9525">
                      <a:noFill/>
                      <a:miter lim="800000"/>
                      <a:headEnd/>
                      <a:tailEnd/>
                    </a:ln>
                  </pic:spPr>
                </pic:pic>
              </a:graphicData>
            </a:graphic>
          </wp:anchor>
        </w:drawing>
      </w:r>
    </w:p>
    <w:sectPr w:rsidR="00C2265F">
      <w:headerReference w:type="default" r:id="rId9"/>
      <w:footerReference w:type="default" r:id="rId10"/>
      <w:pgSz w:w="11906" w:h="16838"/>
      <w:pgMar w:top="1588" w:right="1588" w:bottom="1588" w:left="1588" w:header="851" w:footer="1134"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9CDC17" w14:textId="77777777" w:rsidR="00A84792" w:rsidRDefault="00A84792">
      <w:r>
        <w:separator/>
      </w:r>
    </w:p>
  </w:endnote>
  <w:endnote w:type="continuationSeparator" w:id="0">
    <w:p w14:paraId="278334FA" w14:textId="77777777" w:rsidR="00A84792" w:rsidRDefault="00A847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Wingdings 2">
    <w:panose1 w:val="05020102010507070707"/>
    <w:charset w:val="02"/>
    <w:family w:val="roman"/>
    <w:pitch w:val="variable"/>
    <w:sig w:usb0="00000000" w:usb1="10000000" w:usb2="00000000" w:usb3="00000000" w:csb0="80000000"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11CCA" w14:textId="77777777" w:rsidR="00C2265F" w:rsidRDefault="00000000">
    <w:pPr>
      <w:pStyle w:val="a7"/>
      <w:framePr w:wrap="around" w:vAnchor="text" w:hAnchor="margin" w:xAlign="center" w:y="1"/>
      <w:rPr>
        <w:rStyle w:val="ac"/>
      </w:rPr>
    </w:pPr>
    <w:r>
      <w:fldChar w:fldCharType="begin"/>
    </w:r>
    <w:r>
      <w:rPr>
        <w:rStyle w:val="ac"/>
      </w:rPr>
      <w:instrText xml:space="preserve">PAGE  </w:instrText>
    </w:r>
    <w:r>
      <w:fldChar w:fldCharType="separate"/>
    </w:r>
    <w:r>
      <w:rPr>
        <w:rStyle w:val="ac"/>
      </w:rPr>
      <w:t>1</w:t>
    </w:r>
    <w:r>
      <w:fldChar w:fldCharType="end"/>
    </w:r>
  </w:p>
  <w:p w14:paraId="1C9A253D" w14:textId="77777777" w:rsidR="00C2265F" w:rsidRDefault="00C2265F">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6DA815" w14:textId="77777777" w:rsidR="00A84792" w:rsidRDefault="00A84792">
      <w:r>
        <w:separator/>
      </w:r>
    </w:p>
  </w:footnote>
  <w:footnote w:type="continuationSeparator" w:id="0">
    <w:p w14:paraId="7A67249B" w14:textId="77777777" w:rsidR="00A84792" w:rsidRDefault="00A847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34A17" w14:textId="77777777" w:rsidR="00C2265F" w:rsidRDefault="00C2265F">
    <w:pPr>
      <w:pStyle w:val="a9"/>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D50311D"/>
    <w:multiLevelType w:val="multilevel"/>
    <w:tmpl w:val="7D50311D"/>
    <w:lvl w:ilvl="0">
      <w:start w:val="1"/>
      <w:numFmt w:val="decimal"/>
      <w:lvlText w:val="%1."/>
      <w:lvlJc w:val="left"/>
      <w:pPr>
        <w:ind w:left="360" w:hanging="360"/>
      </w:pPr>
      <w:rPr>
        <w:rFonts w:hint="default"/>
        <w:u w:val="singl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5159249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HorizontalSpacing w:val="105"/>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ODViY2JkMjU3NGYzZTEwMzZmMGFkZWViYmNkYWU3NDIifQ=="/>
  </w:docVars>
  <w:rsids>
    <w:rsidRoot w:val="005F7AF8"/>
    <w:rsid w:val="00005A30"/>
    <w:rsid w:val="00006694"/>
    <w:rsid w:val="00007C8F"/>
    <w:rsid w:val="00020E38"/>
    <w:rsid w:val="00023102"/>
    <w:rsid w:val="000336A1"/>
    <w:rsid w:val="00040340"/>
    <w:rsid w:val="00042F0C"/>
    <w:rsid w:val="00045838"/>
    <w:rsid w:val="00055895"/>
    <w:rsid w:val="00056433"/>
    <w:rsid w:val="00065260"/>
    <w:rsid w:val="00066CB2"/>
    <w:rsid w:val="00090E66"/>
    <w:rsid w:val="00091E3C"/>
    <w:rsid w:val="000B3CDC"/>
    <w:rsid w:val="000B7E8D"/>
    <w:rsid w:val="000C10F5"/>
    <w:rsid w:val="000C1982"/>
    <w:rsid w:val="000C1B9E"/>
    <w:rsid w:val="000C7B30"/>
    <w:rsid w:val="000D607F"/>
    <w:rsid w:val="000D65CD"/>
    <w:rsid w:val="000E1188"/>
    <w:rsid w:val="000E3C40"/>
    <w:rsid w:val="000F1A68"/>
    <w:rsid w:val="000F46E6"/>
    <w:rsid w:val="00120329"/>
    <w:rsid w:val="00121C77"/>
    <w:rsid w:val="00124D22"/>
    <w:rsid w:val="001252C5"/>
    <w:rsid w:val="001301EA"/>
    <w:rsid w:val="00141C11"/>
    <w:rsid w:val="0014581E"/>
    <w:rsid w:val="001469C8"/>
    <w:rsid w:val="00150B8E"/>
    <w:rsid w:val="00151FC5"/>
    <w:rsid w:val="00152E12"/>
    <w:rsid w:val="00171D52"/>
    <w:rsid w:val="00176FBC"/>
    <w:rsid w:val="00180CC6"/>
    <w:rsid w:val="001833B2"/>
    <w:rsid w:val="00191EBC"/>
    <w:rsid w:val="00193977"/>
    <w:rsid w:val="001B63DA"/>
    <w:rsid w:val="001E1CA7"/>
    <w:rsid w:val="00207F40"/>
    <w:rsid w:val="00216105"/>
    <w:rsid w:val="00233CA4"/>
    <w:rsid w:val="00252C6D"/>
    <w:rsid w:val="0026712A"/>
    <w:rsid w:val="00280A32"/>
    <w:rsid w:val="002925B1"/>
    <w:rsid w:val="002A1E61"/>
    <w:rsid w:val="002A70FF"/>
    <w:rsid w:val="002B29A2"/>
    <w:rsid w:val="002B2FF5"/>
    <w:rsid w:val="002B3A00"/>
    <w:rsid w:val="002B4D2F"/>
    <w:rsid w:val="002C2FB4"/>
    <w:rsid w:val="002C32DD"/>
    <w:rsid w:val="002C35B1"/>
    <w:rsid w:val="002D2425"/>
    <w:rsid w:val="002D54B2"/>
    <w:rsid w:val="002D7A00"/>
    <w:rsid w:val="002D7F2E"/>
    <w:rsid w:val="00300BE5"/>
    <w:rsid w:val="0030265E"/>
    <w:rsid w:val="00302BC7"/>
    <w:rsid w:val="00304240"/>
    <w:rsid w:val="00304DFF"/>
    <w:rsid w:val="0031171F"/>
    <w:rsid w:val="00316C8C"/>
    <w:rsid w:val="003268C3"/>
    <w:rsid w:val="00330CD8"/>
    <w:rsid w:val="00332BDD"/>
    <w:rsid w:val="00340BCC"/>
    <w:rsid w:val="00347776"/>
    <w:rsid w:val="00350527"/>
    <w:rsid w:val="003570D4"/>
    <w:rsid w:val="003659BB"/>
    <w:rsid w:val="00367EF0"/>
    <w:rsid w:val="00371243"/>
    <w:rsid w:val="0037331C"/>
    <w:rsid w:val="00373B46"/>
    <w:rsid w:val="003853B6"/>
    <w:rsid w:val="003A3D3A"/>
    <w:rsid w:val="003A6416"/>
    <w:rsid w:val="003B1D47"/>
    <w:rsid w:val="003B56ED"/>
    <w:rsid w:val="003C3507"/>
    <w:rsid w:val="003C6100"/>
    <w:rsid w:val="003D4AD1"/>
    <w:rsid w:val="003D7695"/>
    <w:rsid w:val="003E60B1"/>
    <w:rsid w:val="00400966"/>
    <w:rsid w:val="00411C13"/>
    <w:rsid w:val="00412455"/>
    <w:rsid w:val="00412CFF"/>
    <w:rsid w:val="00421E14"/>
    <w:rsid w:val="00427DC3"/>
    <w:rsid w:val="00434361"/>
    <w:rsid w:val="004629B7"/>
    <w:rsid w:val="004801B1"/>
    <w:rsid w:val="004818D2"/>
    <w:rsid w:val="004B2A38"/>
    <w:rsid w:val="004B49AA"/>
    <w:rsid w:val="004B6CAE"/>
    <w:rsid w:val="004C71A9"/>
    <w:rsid w:val="004D1476"/>
    <w:rsid w:val="004D253D"/>
    <w:rsid w:val="004D59D6"/>
    <w:rsid w:val="004D75FE"/>
    <w:rsid w:val="004E09A4"/>
    <w:rsid w:val="004E1EF1"/>
    <w:rsid w:val="004E3910"/>
    <w:rsid w:val="004F4EE4"/>
    <w:rsid w:val="004F5568"/>
    <w:rsid w:val="00500A0F"/>
    <w:rsid w:val="0050566E"/>
    <w:rsid w:val="00507700"/>
    <w:rsid w:val="005110F4"/>
    <w:rsid w:val="005119C0"/>
    <w:rsid w:val="00512905"/>
    <w:rsid w:val="00513A5C"/>
    <w:rsid w:val="00536BE8"/>
    <w:rsid w:val="005374CE"/>
    <w:rsid w:val="00537A2A"/>
    <w:rsid w:val="0054326A"/>
    <w:rsid w:val="00554445"/>
    <w:rsid w:val="00560939"/>
    <w:rsid w:val="0056370F"/>
    <w:rsid w:val="00566473"/>
    <w:rsid w:val="00597469"/>
    <w:rsid w:val="005B2A5F"/>
    <w:rsid w:val="005B3957"/>
    <w:rsid w:val="005B75AF"/>
    <w:rsid w:val="005C25B8"/>
    <w:rsid w:val="005C4CDA"/>
    <w:rsid w:val="005C5F60"/>
    <w:rsid w:val="005C7B67"/>
    <w:rsid w:val="005D1B91"/>
    <w:rsid w:val="005D3744"/>
    <w:rsid w:val="005D75FF"/>
    <w:rsid w:val="005E0F0E"/>
    <w:rsid w:val="005E49FB"/>
    <w:rsid w:val="005E6552"/>
    <w:rsid w:val="005F0FA7"/>
    <w:rsid w:val="005F7AF8"/>
    <w:rsid w:val="00604C46"/>
    <w:rsid w:val="00622EC4"/>
    <w:rsid w:val="00627800"/>
    <w:rsid w:val="00634C6C"/>
    <w:rsid w:val="00645847"/>
    <w:rsid w:val="00651BDD"/>
    <w:rsid w:val="00654F2E"/>
    <w:rsid w:val="006614DA"/>
    <w:rsid w:val="00666796"/>
    <w:rsid w:val="00667EAE"/>
    <w:rsid w:val="0067498B"/>
    <w:rsid w:val="0068154D"/>
    <w:rsid w:val="00691061"/>
    <w:rsid w:val="00692AEB"/>
    <w:rsid w:val="00694C00"/>
    <w:rsid w:val="006A081A"/>
    <w:rsid w:val="006A6B05"/>
    <w:rsid w:val="006C7072"/>
    <w:rsid w:val="006D0FA0"/>
    <w:rsid w:val="006D4BE9"/>
    <w:rsid w:val="006E7B08"/>
    <w:rsid w:val="006F27B0"/>
    <w:rsid w:val="007039EA"/>
    <w:rsid w:val="00716218"/>
    <w:rsid w:val="00716380"/>
    <w:rsid w:val="00720CC1"/>
    <w:rsid w:val="00734183"/>
    <w:rsid w:val="00734742"/>
    <w:rsid w:val="007437F5"/>
    <w:rsid w:val="0075156A"/>
    <w:rsid w:val="00754694"/>
    <w:rsid w:val="00767AB7"/>
    <w:rsid w:val="0077436D"/>
    <w:rsid w:val="00786980"/>
    <w:rsid w:val="00797021"/>
    <w:rsid w:val="007A4EC2"/>
    <w:rsid w:val="007B04FE"/>
    <w:rsid w:val="007B69A6"/>
    <w:rsid w:val="007E0E56"/>
    <w:rsid w:val="007E1AA7"/>
    <w:rsid w:val="007E73FD"/>
    <w:rsid w:val="00811259"/>
    <w:rsid w:val="0081547F"/>
    <w:rsid w:val="008254F1"/>
    <w:rsid w:val="00832E8D"/>
    <w:rsid w:val="00837BB0"/>
    <w:rsid w:val="00840A9D"/>
    <w:rsid w:val="00841836"/>
    <w:rsid w:val="0085126B"/>
    <w:rsid w:val="00861BDE"/>
    <w:rsid w:val="00864532"/>
    <w:rsid w:val="00867B7C"/>
    <w:rsid w:val="00874812"/>
    <w:rsid w:val="00876828"/>
    <w:rsid w:val="00882F0F"/>
    <w:rsid w:val="008854EF"/>
    <w:rsid w:val="00891812"/>
    <w:rsid w:val="008A3130"/>
    <w:rsid w:val="008A47FA"/>
    <w:rsid w:val="008A72C9"/>
    <w:rsid w:val="008C388E"/>
    <w:rsid w:val="008D229D"/>
    <w:rsid w:val="008E3202"/>
    <w:rsid w:val="008F0F48"/>
    <w:rsid w:val="008F5F8A"/>
    <w:rsid w:val="0090046D"/>
    <w:rsid w:val="00917915"/>
    <w:rsid w:val="009179E6"/>
    <w:rsid w:val="00922790"/>
    <w:rsid w:val="00926D63"/>
    <w:rsid w:val="00931333"/>
    <w:rsid w:val="009360D0"/>
    <w:rsid w:val="00946510"/>
    <w:rsid w:val="00953420"/>
    <w:rsid w:val="009644F2"/>
    <w:rsid w:val="0097268C"/>
    <w:rsid w:val="00987032"/>
    <w:rsid w:val="00991125"/>
    <w:rsid w:val="009A622B"/>
    <w:rsid w:val="009A6FD0"/>
    <w:rsid w:val="009B21DF"/>
    <w:rsid w:val="009B68CF"/>
    <w:rsid w:val="009C2C40"/>
    <w:rsid w:val="009D2C6D"/>
    <w:rsid w:val="009F140C"/>
    <w:rsid w:val="009F6746"/>
    <w:rsid w:val="00A05CA4"/>
    <w:rsid w:val="00A20E43"/>
    <w:rsid w:val="00A26DD7"/>
    <w:rsid w:val="00A27586"/>
    <w:rsid w:val="00A35369"/>
    <w:rsid w:val="00A40369"/>
    <w:rsid w:val="00A639F6"/>
    <w:rsid w:val="00A64483"/>
    <w:rsid w:val="00A64E01"/>
    <w:rsid w:val="00A81D4C"/>
    <w:rsid w:val="00A84792"/>
    <w:rsid w:val="00A84F85"/>
    <w:rsid w:val="00AA108F"/>
    <w:rsid w:val="00AA286B"/>
    <w:rsid w:val="00AB55E2"/>
    <w:rsid w:val="00AC0272"/>
    <w:rsid w:val="00AE0C51"/>
    <w:rsid w:val="00AE2DE6"/>
    <w:rsid w:val="00AE476C"/>
    <w:rsid w:val="00AF2641"/>
    <w:rsid w:val="00B14431"/>
    <w:rsid w:val="00B32360"/>
    <w:rsid w:val="00B40BBC"/>
    <w:rsid w:val="00B646D1"/>
    <w:rsid w:val="00B82215"/>
    <w:rsid w:val="00B9113B"/>
    <w:rsid w:val="00BA77FC"/>
    <w:rsid w:val="00BA7CF5"/>
    <w:rsid w:val="00BC0262"/>
    <w:rsid w:val="00BD0ED0"/>
    <w:rsid w:val="00C00FBB"/>
    <w:rsid w:val="00C03141"/>
    <w:rsid w:val="00C047EC"/>
    <w:rsid w:val="00C17F2D"/>
    <w:rsid w:val="00C203BE"/>
    <w:rsid w:val="00C2265F"/>
    <w:rsid w:val="00C24077"/>
    <w:rsid w:val="00C347FD"/>
    <w:rsid w:val="00C44C84"/>
    <w:rsid w:val="00C45DDB"/>
    <w:rsid w:val="00C57354"/>
    <w:rsid w:val="00C8089C"/>
    <w:rsid w:val="00C93EC2"/>
    <w:rsid w:val="00CA6845"/>
    <w:rsid w:val="00CC2EC2"/>
    <w:rsid w:val="00CE3A21"/>
    <w:rsid w:val="00CE42B3"/>
    <w:rsid w:val="00CE6441"/>
    <w:rsid w:val="00CE6F56"/>
    <w:rsid w:val="00CE7C42"/>
    <w:rsid w:val="00CF04DE"/>
    <w:rsid w:val="00D00C2C"/>
    <w:rsid w:val="00D01D60"/>
    <w:rsid w:val="00D076D0"/>
    <w:rsid w:val="00D1152B"/>
    <w:rsid w:val="00D22B62"/>
    <w:rsid w:val="00D34367"/>
    <w:rsid w:val="00D34A5D"/>
    <w:rsid w:val="00D465FB"/>
    <w:rsid w:val="00D51C84"/>
    <w:rsid w:val="00D61931"/>
    <w:rsid w:val="00D76666"/>
    <w:rsid w:val="00D91E96"/>
    <w:rsid w:val="00D9351F"/>
    <w:rsid w:val="00D94B0F"/>
    <w:rsid w:val="00D96B4F"/>
    <w:rsid w:val="00DC5DE7"/>
    <w:rsid w:val="00DD3433"/>
    <w:rsid w:val="00DE339C"/>
    <w:rsid w:val="00DF34E8"/>
    <w:rsid w:val="00E008EB"/>
    <w:rsid w:val="00E03F95"/>
    <w:rsid w:val="00E134B9"/>
    <w:rsid w:val="00E25A7C"/>
    <w:rsid w:val="00E265F6"/>
    <w:rsid w:val="00E66BCE"/>
    <w:rsid w:val="00EA39C0"/>
    <w:rsid w:val="00EB1053"/>
    <w:rsid w:val="00EB1F2F"/>
    <w:rsid w:val="00EC3CB1"/>
    <w:rsid w:val="00ED257D"/>
    <w:rsid w:val="00ED43B8"/>
    <w:rsid w:val="00EE1DDB"/>
    <w:rsid w:val="00F20168"/>
    <w:rsid w:val="00F20C6D"/>
    <w:rsid w:val="00F27E94"/>
    <w:rsid w:val="00F30B47"/>
    <w:rsid w:val="00F30FF4"/>
    <w:rsid w:val="00F33046"/>
    <w:rsid w:val="00F3581E"/>
    <w:rsid w:val="00F37A6C"/>
    <w:rsid w:val="00F42259"/>
    <w:rsid w:val="00F47E67"/>
    <w:rsid w:val="00F52D2C"/>
    <w:rsid w:val="00F5408B"/>
    <w:rsid w:val="00F5409F"/>
    <w:rsid w:val="00F66261"/>
    <w:rsid w:val="00F67C3B"/>
    <w:rsid w:val="00F7274C"/>
    <w:rsid w:val="00F827AA"/>
    <w:rsid w:val="00F87079"/>
    <w:rsid w:val="00F92345"/>
    <w:rsid w:val="00FA2DC9"/>
    <w:rsid w:val="00FA42DE"/>
    <w:rsid w:val="00FB7FDB"/>
    <w:rsid w:val="00FC16E7"/>
    <w:rsid w:val="00FD04EA"/>
    <w:rsid w:val="00FD0E11"/>
    <w:rsid w:val="00FD4B70"/>
    <w:rsid w:val="00FF599E"/>
    <w:rsid w:val="1F97491A"/>
    <w:rsid w:val="417252FB"/>
    <w:rsid w:val="601749AF"/>
    <w:rsid w:val="623676A5"/>
    <w:rsid w:val="76E12DA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0703CD7A"/>
  <w15:docId w15:val="{26370151-545A-4A09-B951-4884880C33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qFormat="1"/>
    <w:lsdException w:name="Emphasis" w:locked="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a4"/>
    <w:uiPriority w:val="99"/>
    <w:rPr>
      <w:rFonts w:ascii="宋体"/>
      <w:sz w:val="18"/>
      <w:szCs w:val="18"/>
    </w:rPr>
  </w:style>
  <w:style w:type="paragraph" w:styleId="a5">
    <w:name w:val="Body Text"/>
    <w:basedOn w:val="a"/>
    <w:link w:val="a6"/>
    <w:qFormat/>
    <w:rPr>
      <w:rFonts w:ascii="仿宋_GB2312" w:eastAsia="仿宋_GB2312"/>
      <w:sz w:val="32"/>
      <w:szCs w:val="20"/>
    </w:rPr>
  </w:style>
  <w:style w:type="paragraph" w:styleId="a7">
    <w:name w:val="footer"/>
    <w:basedOn w:val="a"/>
    <w:link w:val="a8"/>
    <w:uiPriority w:val="99"/>
    <w:pPr>
      <w:tabs>
        <w:tab w:val="center" w:pos="4153"/>
        <w:tab w:val="right" w:pos="8306"/>
      </w:tabs>
      <w:snapToGrid w:val="0"/>
      <w:jc w:val="left"/>
    </w:pPr>
    <w:rPr>
      <w:sz w:val="18"/>
      <w:szCs w:val="18"/>
    </w:rPr>
  </w:style>
  <w:style w:type="paragraph" w:styleId="a9">
    <w:name w:val="header"/>
    <w:basedOn w:val="a"/>
    <w:link w:val="aa"/>
    <w:qFormat/>
    <w:pPr>
      <w:pBdr>
        <w:bottom w:val="single" w:sz="6" w:space="1" w:color="auto"/>
      </w:pBdr>
      <w:tabs>
        <w:tab w:val="center" w:pos="4153"/>
        <w:tab w:val="right" w:pos="8306"/>
      </w:tabs>
      <w:snapToGrid w:val="0"/>
      <w:jc w:val="center"/>
    </w:pPr>
    <w:rPr>
      <w:sz w:val="18"/>
      <w:szCs w:val="18"/>
    </w:rPr>
  </w:style>
  <w:style w:type="character" w:styleId="ab">
    <w:name w:val="Strong"/>
    <w:basedOn w:val="a0"/>
    <w:uiPriority w:val="99"/>
    <w:qFormat/>
    <w:rPr>
      <w:rFonts w:cs="Times New Roman"/>
      <w:b/>
      <w:bCs/>
    </w:rPr>
  </w:style>
  <w:style w:type="character" w:styleId="ac">
    <w:name w:val="page number"/>
    <w:basedOn w:val="a0"/>
    <w:uiPriority w:val="99"/>
    <w:qFormat/>
    <w:rPr>
      <w:rFonts w:cs="Times New Roman"/>
    </w:rPr>
  </w:style>
  <w:style w:type="character" w:styleId="ad">
    <w:name w:val="FollowedHyperlink"/>
    <w:basedOn w:val="a0"/>
    <w:uiPriority w:val="99"/>
    <w:semiHidden/>
    <w:unhideWhenUsed/>
    <w:qFormat/>
    <w:rPr>
      <w:color w:val="800080" w:themeColor="followedHyperlink"/>
      <w:u w:val="single"/>
    </w:rPr>
  </w:style>
  <w:style w:type="character" w:styleId="ae">
    <w:name w:val="Hyperlink"/>
    <w:basedOn w:val="a0"/>
    <w:uiPriority w:val="99"/>
    <w:qFormat/>
    <w:rPr>
      <w:rFonts w:cs="Times New Roman"/>
      <w:color w:val="003366"/>
      <w:u w:val="none"/>
    </w:rPr>
  </w:style>
  <w:style w:type="character" w:customStyle="1" w:styleId="aa">
    <w:name w:val="页眉 字符"/>
    <w:basedOn w:val="a0"/>
    <w:link w:val="a9"/>
    <w:qFormat/>
    <w:rPr>
      <w:sz w:val="18"/>
      <w:szCs w:val="18"/>
    </w:rPr>
  </w:style>
  <w:style w:type="character" w:customStyle="1" w:styleId="a8">
    <w:name w:val="页脚 字符"/>
    <w:basedOn w:val="a0"/>
    <w:link w:val="a7"/>
    <w:uiPriority w:val="99"/>
    <w:semiHidden/>
    <w:qFormat/>
    <w:rPr>
      <w:sz w:val="18"/>
      <w:szCs w:val="18"/>
    </w:rPr>
  </w:style>
  <w:style w:type="character" w:customStyle="1" w:styleId="a4">
    <w:name w:val="文档结构图 字符"/>
    <w:basedOn w:val="a0"/>
    <w:link w:val="a3"/>
    <w:uiPriority w:val="99"/>
    <w:qFormat/>
    <w:locked/>
    <w:rPr>
      <w:rFonts w:ascii="宋体" w:cs="Times New Roman"/>
      <w:kern w:val="2"/>
      <w:sz w:val="18"/>
      <w:szCs w:val="18"/>
    </w:rPr>
  </w:style>
  <w:style w:type="character" w:customStyle="1" w:styleId="a6">
    <w:name w:val="正文文本 字符"/>
    <w:basedOn w:val="a0"/>
    <w:link w:val="a5"/>
    <w:qFormat/>
    <w:rPr>
      <w:rFonts w:ascii="仿宋_GB2312" w:eastAsia="仿宋_GB2312"/>
      <w:kern w:val="2"/>
      <w:sz w:val="32"/>
    </w:rPr>
  </w:style>
  <w:style w:type="character" w:customStyle="1" w:styleId="1">
    <w:name w:val="未处理的提及1"/>
    <w:basedOn w:val="a0"/>
    <w:uiPriority w:val="99"/>
    <w:semiHidden/>
    <w:unhideWhenUsed/>
    <w:qFormat/>
    <w:rPr>
      <w:color w:val="605E5C"/>
      <w:shd w:val="clear" w:color="auto" w:fill="E1DFDD"/>
    </w:rPr>
  </w:style>
  <w:style w:type="paragraph" w:styleId="af">
    <w:name w:val="List Paragraph"/>
    <w:basedOn w:val="a"/>
    <w:uiPriority w:val="99"/>
    <w:qFormat/>
    <w:pPr>
      <w:ind w:firstLineChars="200" w:firstLine="420"/>
    </w:pPr>
  </w:style>
  <w:style w:type="paragraph" w:customStyle="1" w:styleId="10">
    <w:name w:val="修订1"/>
    <w:hidden/>
    <w:uiPriority w:val="99"/>
    <w:semiHidden/>
    <w:qFormat/>
    <w:rPr>
      <w:kern w:val="2"/>
      <w:sz w:val="21"/>
      <w:szCs w:val="24"/>
    </w:rPr>
  </w:style>
  <w:style w:type="paragraph" w:styleId="af0">
    <w:name w:val="Revision"/>
    <w:hidden/>
    <w:uiPriority w:val="99"/>
    <w:semiHidden/>
    <w:rsid w:val="005E0F0E"/>
    <w:rPr>
      <w:kern w:val="2"/>
      <w:sz w:val="21"/>
      <w:szCs w:val="24"/>
    </w:rPr>
  </w:style>
  <w:style w:type="character" w:styleId="af1">
    <w:name w:val="annotation reference"/>
    <w:basedOn w:val="a0"/>
    <w:uiPriority w:val="99"/>
    <w:semiHidden/>
    <w:unhideWhenUsed/>
    <w:rsid w:val="009B68CF"/>
    <w:rPr>
      <w:sz w:val="21"/>
      <w:szCs w:val="21"/>
    </w:rPr>
  </w:style>
  <w:style w:type="paragraph" w:styleId="af2">
    <w:name w:val="annotation text"/>
    <w:basedOn w:val="a"/>
    <w:link w:val="af3"/>
    <w:uiPriority w:val="99"/>
    <w:semiHidden/>
    <w:unhideWhenUsed/>
    <w:rsid w:val="009B68CF"/>
    <w:pPr>
      <w:jc w:val="left"/>
    </w:pPr>
  </w:style>
  <w:style w:type="character" w:customStyle="1" w:styleId="af3">
    <w:name w:val="批注文字 字符"/>
    <w:basedOn w:val="a0"/>
    <w:link w:val="af2"/>
    <w:uiPriority w:val="99"/>
    <w:semiHidden/>
    <w:rsid w:val="009B68CF"/>
    <w:rPr>
      <w:kern w:val="2"/>
      <w:sz w:val="21"/>
      <w:szCs w:val="24"/>
    </w:rPr>
  </w:style>
  <w:style w:type="paragraph" w:styleId="af4">
    <w:name w:val="annotation subject"/>
    <w:basedOn w:val="af2"/>
    <w:next w:val="af2"/>
    <w:link w:val="af5"/>
    <w:uiPriority w:val="99"/>
    <w:semiHidden/>
    <w:unhideWhenUsed/>
    <w:rsid w:val="009B68CF"/>
    <w:rPr>
      <w:b/>
      <w:bCs/>
    </w:rPr>
  </w:style>
  <w:style w:type="character" w:customStyle="1" w:styleId="af5">
    <w:name w:val="批注主题 字符"/>
    <w:basedOn w:val="af3"/>
    <w:link w:val="af4"/>
    <w:uiPriority w:val="99"/>
    <w:semiHidden/>
    <w:rsid w:val="009B68CF"/>
    <w:rPr>
      <w:b/>
      <w:bCs/>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C53666C-0B5F-43DB-A6AE-9F81E042BC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3</Pages>
  <Words>454</Words>
  <Characters>2591</Characters>
  <Application>Microsoft Office Word</Application>
  <DocSecurity>0</DocSecurity>
  <Lines>21</Lines>
  <Paragraphs>6</Paragraphs>
  <ScaleCrop>false</ScaleCrop>
  <Company>Microsoft</Company>
  <LinksUpToDate>false</LinksUpToDate>
  <CharactersWithSpaces>3039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关于申报和推荐2011年度建材行业技术革新奖奖励项目的通知</dc:title>
  <dc:creator>Qinghuan</dc:creator>
  <cp:lastModifiedBy>徐 曦</cp:lastModifiedBy>
  <cp:revision>11</cp:revision>
  <cp:lastPrinted>2020-12-16T01:18:00Z</cp:lastPrinted>
  <dcterms:created xsi:type="dcterms:W3CDTF">2022-12-02T07:58:00Z</dcterms:created>
  <dcterms:modified xsi:type="dcterms:W3CDTF">2023-01-17T16:02:00Z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2052-11.1.0.11875</vt:lpwstr>
  </property>
  <property fmtid="{D5CDD505-2E9C-101B-9397-08002B2CF9AE}" pid="3" name="ICV">
    <vt:lpwstr>1DCEE60F8EC74C3EA9F82D3A08BF4689</vt:lpwstr>
  </property>
</Properties>
</file>